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14ed" w14:textId="d661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 бойынша жайылымдарды геоботаникалық зерттеу негізінде жайылымдар айналымдары схемаларын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ауданы әкімдігінің 2018 жылғы 5 қазандағы № 261 қаулысы. Шығыс Қазақстан облысы Әділет департаментінің Бесқарағай аудандық Әділет басқармасында 2018 жылғы 22 қазанда № 5-7-136 болып тіркелді. Күші жойылды - Абай облысы Бесқарағай ауданы әкімдігінің 2024 жылғы 27 қыркүйектегі № 297 қаулысы</w:t>
      </w:r>
    </w:p>
    <w:p>
      <w:pPr>
        <w:spacing w:after="0"/>
        <w:ind w:left="0"/>
        <w:jc w:val="both"/>
      </w:pPr>
      <w:r>
        <w:rPr>
          <w:rFonts w:ascii="Times New Roman"/>
          <w:b w:val="false"/>
          <w:i w:val="false"/>
          <w:color w:val="ff0000"/>
          <w:sz w:val="28"/>
        </w:rPr>
        <w:t xml:space="preserve">
      Ескерту. Күші жойылды - Абай облысы Бесқарағай ауданы әкімдігінің 27.09.2024 </w:t>
      </w:r>
      <w:r>
        <w:rPr>
          <w:rFonts w:ascii="Times New Roman"/>
          <w:b w:val="false"/>
          <w:i w:val="false"/>
          <w:color w:val="ff0000"/>
          <w:sz w:val="28"/>
        </w:rPr>
        <w:t>№ 297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10) тармақшасына, "Жайылымдар туралы" Қазақстан Республикасының 2017 жылғы 20 ақпандағы Заңының 9-бабы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Бесқарағай аудандық әкімдігі ҚАУЛЫ ЕТЕДІ: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10 қосымшаларға</w:t>
      </w:r>
      <w:r>
        <w:rPr>
          <w:rFonts w:ascii="Times New Roman"/>
          <w:b w:val="false"/>
          <w:i w:val="false"/>
          <w:color w:val="000000"/>
          <w:sz w:val="28"/>
        </w:rPr>
        <w:t xml:space="preserve"> сәйкес, Бесқарағай ауданы бойынша жайылымдарды геоботаникалық зерттеу негізінде жайылымдар айналымдарының схемалары бекітілсін.</w:t>
      </w:r>
    </w:p>
    <w:bookmarkEnd w:id="1"/>
    <w:bookmarkStart w:name="z3" w:id="2"/>
    <w:p>
      <w:pPr>
        <w:spacing w:after="0"/>
        <w:ind w:left="0"/>
        <w:jc w:val="both"/>
      </w:pPr>
      <w:r>
        <w:rPr>
          <w:rFonts w:ascii="Times New Roman"/>
          <w:b w:val="false"/>
          <w:i w:val="false"/>
          <w:color w:val="000000"/>
          <w:sz w:val="28"/>
        </w:rPr>
        <w:t>
      2. "Бесқарағай ауданы әкімнің аппараты" мемлекеттік мекемесі Қазақстан Республикасының белгіленген заңнамалық тәртіпте:</w:t>
      </w:r>
    </w:p>
    <w:bookmarkEnd w:id="2"/>
    <w:bookmarkStart w:name="z4" w:id="3"/>
    <w:p>
      <w:pPr>
        <w:spacing w:after="0"/>
        <w:ind w:left="0"/>
        <w:jc w:val="both"/>
      </w:pPr>
      <w:r>
        <w:rPr>
          <w:rFonts w:ascii="Times New Roman"/>
          <w:b w:val="false"/>
          <w:i w:val="false"/>
          <w:color w:val="000000"/>
          <w:sz w:val="28"/>
        </w:rPr>
        <w:t>
      1) осы қаулыны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қаулыны мемлекеттік тіркелген күнінен бастап, он күнтізбелік күн ішінде оның көшірмесін "Республикалық құқықтық ақпарат орталығы" шаруашылық жүргізу құқығындағы республикалық мемлекеттік кәсіпорынына қағаз және электронды түрде қазақ және орыс тілдерінде жариялау және Қазақстан Республикасының нормативтік құқықтық актілерінің Эталондық бақылау банкінде орналастыру үшін жіберілуін;</w:t>
      </w:r>
    </w:p>
    <w:bookmarkEnd w:id="4"/>
    <w:bookmarkStart w:name="z6" w:id="5"/>
    <w:p>
      <w:pPr>
        <w:spacing w:after="0"/>
        <w:ind w:left="0"/>
        <w:jc w:val="both"/>
      </w:pPr>
      <w:r>
        <w:rPr>
          <w:rFonts w:ascii="Times New Roman"/>
          <w:b w:val="false"/>
          <w:i w:val="false"/>
          <w:color w:val="000000"/>
          <w:sz w:val="28"/>
        </w:rPr>
        <w:t>
      3) осы қаулыны мемлекеттік тіркелген күннен бастап, он күнтізбелік күн ішінде оның көшірмелерін Бесқарағай ауданының аумағында таралатын мерзімді баспасөз басылымдарында ресми жариялауға жіберілуін;</w:t>
      </w:r>
    </w:p>
    <w:bookmarkEnd w:id="5"/>
    <w:bookmarkStart w:name="z7" w:id="6"/>
    <w:p>
      <w:pPr>
        <w:spacing w:after="0"/>
        <w:ind w:left="0"/>
        <w:jc w:val="both"/>
      </w:pPr>
      <w:r>
        <w:rPr>
          <w:rFonts w:ascii="Times New Roman"/>
          <w:b w:val="false"/>
          <w:i w:val="false"/>
          <w:color w:val="000000"/>
          <w:sz w:val="28"/>
        </w:rPr>
        <w:t>
      4) осы қаулыны оны ресми жариялағаннан кейін Бесқарағай ауданы әкімінің интернет-ресурсында орналастыруын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орындалуына бақылау жасау аудан әкімінің орынбасары Н.М.Борсукбаевқа жүктелсін.</w:t>
      </w:r>
    </w:p>
    <w:bookmarkEnd w:id="7"/>
    <w:bookmarkStart w:name="z9" w:id="8"/>
    <w:p>
      <w:pPr>
        <w:spacing w:after="0"/>
        <w:ind w:left="0"/>
        <w:jc w:val="both"/>
      </w:pPr>
      <w:r>
        <w:rPr>
          <w:rFonts w:ascii="Times New Roman"/>
          <w:b w:val="false"/>
          <w:i w:val="false"/>
          <w:color w:val="000000"/>
          <w:sz w:val="28"/>
        </w:rPr>
        <w:t>
      4. Осы қаулы алғашқы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Бесқарағай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әкімдігінің </w:t>
            </w:r>
            <w:r>
              <w:br/>
            </w:r>
            <w:r>
              <w:rPr>
                <w:rFonts w:ascii="Times New Roman"/>
                <w:b w:val="false"/>
                <w:i w:val="false"/>
                <w:color w:val="000000"/>
                <w:sz w:val="20"/>
              </w:rPr>
              <w:t xml:space="preserve">2018 жылғы 5 қазандағы </w:t>
            </w:r>
            <w:r>
              <w:br/>
            </w:r>
            <w:r>
              <w:rPr>
                <w:rFonts w:ascii="Times New Roman"/>
                <w:b w:val="false"/>
                <w:i w:val="false"/>
                <w:color w:val="000000"/>
                <w:sz w:val="20"/>
              </w:rPr>
              <w:t>№ 261 қаулысына 1 қосымша</w:t>
            </w:r>
          </w:p>
        </w:tc>
      </w:tr>
    </w:tbl>
    <w:p>
      <w:pPr>
        <w:spacing w:after="0"/>
        <w:ind w:left="0"/>
        <w:jc w:val="left"/>
      </w:pPr>
      <w:r>
        <w:br/>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әкімдігінің </w:t>
            </w:r>
            <w:r>
              <w:br/>
            </w:r>
            <w:r>
              <w:rPr>
                <w:rFonts w:ascii="Times New Roman"/>
                <w:b w:val="false"/>
                <w:i w:val="false"/>
                <w:color w:val="000000"/>
                <w:sz w:val="20"/>
              </w:rPr>
              <w:t xml:space="preserve">2018 жылғы 5 қазандағы </w:t>
            </w:r>
            <w:r>
              <w:br/>
            </w:r>
            <w:r>
              <w:rPr>
                <w:rFonts w:ascii="Times New Roman"/>
                <w:b w:val="false"/>
                <w:i w:val="false"/>
                <w:color w:val="000000"/>
                <w:sz w:val="20"/>
              </w:rPr>
              <w:t>№ 261 қаулысына 2 қосымша</w:t>
            </w:r>
          </w:p>
        </w:tc>
      </w:tr>
    </w:tbl>
    <w:p>
      <w:pPr>
        <w:spacing w:after="0"/>
        <w:ind w:left="0"/>
        <w:jc w:val="left"/>
      </w:pPr>
      <w:r>
        <w:br/>
      </w:r>
    </w:p>
    <w:p>
      <w:pPr>
        <w:spacing w:after="0"/>
        <w:ind w:left="0"/>
        <w:jc w:val="both"/>
      </w:pPr>
      <w:r>
        <w:drawing>
          <wp:inline distT="0" distB="0" distL="0" distR="0">
            <wp:extent cx="57531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531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әкімдігінің </w:t>
            </w:r>
            <w:r>
              <w:br/>
            </w:r>
            <w:r>
              <w:rPr>
                <w:rFonts w:ascii="Times New Roman"/>
                <w:b w:val="false"/>
                <w:i w:val="false"/>
                <w:color w:val="000000"/>
                <w:sz w:val="20"/>
              </w:rPr>
              <w:t xml:space="preserve">2018 жылғы 5 қазандағы </w:t>
            </w:r>
            <w:r>
              <w:br/>
            </w:r>
            <w:r>
              <w:rPr>
                <w:rFonts w:ascii="Times New Roman"/>
                <w:b w:val="false"/>
                <w:i w:val="false"/>
                <w:color w:val="000000"/>
                <w:sz w:val="20"/>
              </w:rPr>
              <w:t>№ 261 қаулысына 3 қосымша</w:t>
            </w:r>
          </w:p>
        </w:tc>
      </w:tr>
    </w:tbl>
    <w:p>
      <w:pPr>
        <w:spacing w:after="0"/>
        <w:ind w:left="0"/>
        <w:jc w:val="left"/>
      </w:pPr>
      <w:r>
        <w:br/>
      </w:r>
    </w:p>
    <w:p>
      <w:pPr>
        <w:spacing w:after="0"/>
        <w:ind w:left="0"/>
        <w:jc w:val="both"/>
      </w:pPr>
      <w:r>
        <w:drawing>
          <wp:inline distT="0" distB="0" distL="0" distR="0">
            <wp:extent cx="55626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62600" cy="708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әкімдігінің </w:t>
            </w:r>
            <w:r>
              <w:br/>
            </w:r>
            <w:r>
              <w:rPr>
                <w:rFonts w:ascii="Times New Roman"/>
                <w:b w:val="false"/>
                <w:i w:val="false"/>
                <w:color w:val="000000"/>
                <w:sz w:val="20"/>
              </w:rPr>
              <w:t xml:space="preserve">2018 жылғы 5 қазандағы </w:t>
            </w:r>
            <w:r>
              <w:br/>
            </w:r>
            <w:r>
              <w:rPr>
                <w:rFonts w:ascii="Times New Roman"/>
                <w:b w:val="false"/>
                <w:i w:val="false"/>
                <w:color w:val="000000"/>
                <w:sz w:val="20"/>
              </w:rPr>
              <w:t>№ 261 қаулысына 4 қосымша</w:t>
            </w:r>
          </w:p>
        </w:tc>
      </w:tr>
    </w:tbl>
    <w:p>
      <w:pPr>
        <w:spacing w:after="0"/>
        <w:ind w:left="0"/>
        <w:jc w:val="left"/>
      </w:pPr>
      <w:r>
        <w:br/>
      </w:r>
    </w:p>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әкімдігінің </w:t>
            </w:r>
            <w:r>
              <w:br/>
            </w:r>
            <w:r>
              <w:rPr>
                <w:rFonts w:ascii="Times New Roman"/>
                <w:b w:val="false"/>
                <w:i w:val="false"/>
                <w:color w:val="000000"/>
                <w:sz w:val="20"/>
              </w:rPr>
              <w:t xml:space="preserve">2018 жылғы 5 қазандағы </w:t>
            </w:r>
            <w:r>
              <w:br/>
            </w:r>
            <w:r>
              <w:rPr>
                <w:rFonts w:ascii="Times New Roman"/>
                <w:b w:val="false"/>
                <w:i w:val="false"/>
                <w:color w:val="000000"/>
                <w:sz w:val="20"/>
              </w:rPr>
              <w:t>№ 261 қаулысына 5 қосымша</w:t>
            </w:r>
          </w:p>
        </w:tc>
      </w:tr>
    </w:tbl>
    <w:p>
      <w:pPr>
        <w:spacing w:after="0"/>
        <w:ind w:left="0"/>
        <w:jc w:val="left"/>
      </w:pPr>
      <w:r>
        <w:br/>
      </w:r>
    </w:p>
    <w:p>
      <w:pPr>
        <w:spacing w:after="0"/>
        <w:ind w:left="0"/>
        <w:jc w:val="both"/>
      </w:pPr>
      <w:r>
        <w:drawing>
          <wp:inline distT="0" distB="0" distL="0" distR="0">
            <wp:extent cx="78105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әкімдігінің </w:t>
            </w:r>
            <w:r>
              <w:br/>
            </w:r>
            <w:r>
              <w:rPr>
                <w:rFonts w:ascii="Times New Roman"/>
                <w:b w:val="false"/>
                <w:i w:val="false"/>
                <w:color w:val="000000"/>
                <w:sz w:val="20"/>
              </w:rPr>
              <w:t xml:space="preserve">2018 жылғы 5 қазандағы </w:t>
            </w:r>
            <w:r>
              <w:br/>
            </w:r>
            <w:r>
              <w:rPr>
                <w:rFonts w:ascii="Times New Roman"/>
                <w:b w:val="false"/>
                <w:i w:val="false"/>
                <w:color w:val="000000"/>
                <w:sz w:val="20"/>
              </w:rPr>
              <w:t>№ 261 қаулысына 6 қосымша</w:t>
            </w:r>
          </w:p>
        </w:tc>
      </w:tr>
    </w:tbl>
    <w:p>
      <w:pPr>
        <w:spacing w:after="0"/>
        <w:ind w:left="0"/>
        <w:jc w:val="left"/>
      </w:pPr>
      <w:r>
        <w:br/>
      </w:r>
    </w:p>
    <w:p>
      <w:pPr>
        <w:spacing w:after="0"/>
        <w:ind w:left="0"/>
        <w:jc w:val="both"/>
      </w:pPr>
      <w:r>
        <w:drawing>
          <wp:inline distT="0" distB="0" distL="0" distR="0">
            <wp:extent cx="55245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524500" cy="774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әкімдігінің </w:t>
            </w:r>
            <w:r>
              <w:br/>
            </w:r>
            <w:r>
              <w:rPr>
                <w:rFonts w:ascii="Times New Roman"/>
                <w:b w:val="false"/>
                <w:i w:val="false"/>
                <w:color w:val="000000"/>
                <w:sz w:val="20"/>
              </w:rPr>
              <w:t xml:space="preserve">2018 жылғы 5 қазандағы </w:t>
            </w:r>
            <w:r>
              <w:br/>
            </w:r>
            <w:r>
              <w:rPr>
                <w:rFonts w:ascii="Times New Roman"/>
                <w:b w:val="false"/>
                <w:i w:val="false"/>
                <w:color w:val="000000"/>
                <w:sz w:val="20"/>
              </w:rPr>
              <w:t>№ 261 қаулысына 7 қосымша</w:t>
            </w:r>
          </w:p>
        </w:tc>
      </w:tr>
    </w:tbl>
    <w:p>
      <w:pPr>
        <w:spacing w:after="0"/>
        <w:ind w:left="0"/>
        <w:jc w:val="left"/>
      </w:pPr>
      <w:r>
        <w:br/>
      </w:r>
    </w:p>
    <w:p>
      <w:pPr>
        <w:spacing w:after="0"/>
        <w:ind w:left="0"/>
        <w:jc w:val="both"/>
      </w:pPr>
      <w:r>
        <w:drawing>
          <wp:inline distT="0" distB="0" distL="0" distR="0">
            <wp:extent cx="63754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75400" cy="769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әкімдігінің </w:t>
            </w:r>
            <w:r>
              <w:br/>
            </w:r>
            <w:r>
              <w:rPr>
                <w:rFonts w:ascii="Times New Roman"/>
                <w:b w:val="false"/>
                <w:i w:val="false"/>
                <w:color w:val="000000"/>
                <w:sz w:val="20"/>
              </w:rPr>
              <w:t xml:space="preserve">2018 жылғы 5 қазандағы </w:t>
            </w:r>
            <w:r>
              <w:br/>
            </w:r>
            <w:r>
              <w:rPr>
                <w:rFonts w:ascii="Times New Roman"/>
                <w:b w:val="false"/>
                <w:i w:val="false"/>
                <w:color w:val="000000"/>
                <w:sz w:val="20"/>
              </w:rPr>
              <w:t>№ 261 қаулысына 8 қосымша</w:t>
            </w:r>
          </w:p>
        </w:tc>
      </w:tr>
    </w:tbl>
    <w:p>
      <w:pPr>
        <w:spacing w:after="0"/>
        <w:ind w:left="0"/>
        <w:jc w:val="left"/>
      </w:pPr>
      <w:r>
        <w:br/>
      </w:r>
    </w:p>
    <w:p>
      <w:pPr>
        <w:spacing w:after="0"/>
        <w:ind w:left="0"/>
        <w:jc w:val="both"/>
      </w:pPr>
      <w:r>
        <w:drawing>
          <wp:inline distT="0" distB="0" distL="0" distR="0">
            <wp:extent cx="60833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833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әкімдігінің </w:t>
            </w:r>
            <w:r>
              <w:br/>
            </w:r>
            <w:r>
              <w:rPr>
                <w:rFonts w:ascii="Times New Roman"/>
                <w:b w:val="false"/>
                <w:i w:val="false"/>
                <w:color w:val="000000"/>
                <w:sz w:val="20"/>
              </w:rPr>
              <w:t xml:space="preserve">2018 жылғы 5 қазандағы </w:t>
            </w:r>
            <w:r>
              <w:br/>
            </w:r>
            <w:r>
              <w:rPr>
                <w:rFonts w:ascii="Times New Roman"/>
                <w:b w:val="false"/>
                <w:i w:val="false"/>
                <w:color w:val="000000"/>
                <w:sz w:val="20"/>
              </w:rPr>
              <w:t>№ 261 қаулысына 9 қосымша</w:t>
            </w:r>
          </w:p>
        </w:tc>
      </w:tr>
    </w:tbl>
    <w:p>
      <w:pPr>
        <w:spacing w:after="0"/>
        <w:ind w:left="0"/>
        <w:jc w:val="left"/>
      </w:pPr>
      <w:r>
        <w:br/>
      </w:r>
    </w:p>
    <w:p>
      <w:pPr>
        <w:spacing w:after="0"/>
        <w:ind w:left="0"/>
        <w:jc w:val="both"/>
      </w:pPr>
      <w:r>
        <w:drawing>
          <wp:inline distT="0" distB="0" distL="0" distR="0">
            <wp:extent cx="61341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134100" cy="821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әкімдігінің </w:t>
            </w:r>
            <w:r>
              <w:br/>
            </w:r>
            <w:r>
              <w:rPr>
                <w:rFonts w:ascii="Times New Roman"/>
                <w:b w:val="false"/>
                <w:i w:val="false"/>
                <w:color w:val="000000"/>
                <w:sz w:val="20"/>
              </w:rPr>
              <w:t xml:space="preserve">2018 жылғы 5 қазандағы </w:t>
            </w:r>
            <w:r>
              <w:br/>
            </w:r>
            <w:r>
              <w:rPr>
                <w:rFonts w:ascii="Times New Roman"/>
                <w:b w:val="false"/>
                <w:i w:val="false"/>
                <w:color w:val="000000"/>
                <w:sz w:val="20"/>
              </w:rPr>
              <w:t>№ 261 қаулысына 10 қосымша</w:t>
            </w:r>
          </w:p>
        </w:tc>
      </w:tr>
    </w:tbl>
    <w:p>
      <w:pPr>
        <w:spacing w:after="0"/>
        <w:ind w:left="0"/>
        <w:jc w:val="left"/>
      </w:pPr>
      <w:r>
        <w:br/>
      </w:r>
    </w:p>
    <w:p>
      <w:pPr>
        <w:spacing w:after="0"/>
        <w:ind w:left="0"/>
        <w:jc w:val="both"/>
      </w:pPr>
      <w:r>
        <w:drawing>
          <wp:inline distT="0" distB="0" distL="0" distR="0">
            <wp:extent cx="61849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1849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