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ac78" w14:textId="d27a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мүлікті жекешелендіру туралы" Өскемен қаласы әкімдігінің 2017 жылғы 17 наурыздағы № 1146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2018 жылғы 4 қаңтардағы № 102 қаулысы. Шығыс Қазақстан облысының Әділет департаментінде 2018 жылғы 17 қаңтарда № 5431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Өскемен қаласының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"Қалалық коммуналдық мүлікті жекешелендіру туралы" Өскемен қаласы әкімдігінің 2017 жылғы 17 наурыздағы № 1146 (Нормативтік құқықтық актілерді мемлекеттік тіркеу тізілімінде № 4957 тіркелген, 2017 жылғы 22 сәуірде "Дидар", "Рудный Алтай" газеттерінде жарияланған, 2017 жылғы 27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2. "Шығыс Қазақстан облысы Өскемен қаласының әкімі аппараты" мемлекекеттік мекемесі Қазақстан Республикасының заңнамасымен белгіленген тәртіпте:</w:t>
      </w:r>
    </w:p>
    <w:bookmarkEnd w:id="3"/>
    <w:bookmarkStart w:name="z9" w:id="4"/>
    <w:p>
      <w:pPr>
        <w:spacing w:after="0"/>
        <w:ind w:left="0"/>
        <w:jc w:val="both"/>
      </w:pPr>
      <w:r>
        <w:rPr>
          <w:rFonts w:ascii="Times New Roman"/>
          <w:b w:val="false"/>
          <w:i w:val="false"/>
          <w:color w:val="000000"/>
          <w:sz w:val="28"/>
        </w:rPr>
        <w:t>
      1)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4"/>
    <w:bookmarkStart w:name="z10" w:id="5"/>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11" w:id="6"/>
    <w:p>
      <w:pPr>
        <w:spacing w:after="0"/>
        <w:ind w:left="0"/>
        <w:jc w:val="both"/>
      </w:pPr>
      <w:r>
        <w:rPr>
          <w:rFonts w:ascii="Times New Roman"/>
          <w:b w:val="false"/>
          <w:i w:val="false"/>
          <w:color w:val="000000"/>
          <w:sz w:val="28"/>
        </w:rPr>
        <w:t>
      3) осы қаулыны ресми түрде жарияланған соң Өскемен қаласы әкімдігінің интернет-ресурсына орналастыруын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қала әкімі аппаратының басшысы Е.А. Шурмановқа жүктелсін.</w:t>
      </w:r>
    </w:p>
    <w:bookmarkEnd w:id="7"/>
    <w:bookmarkStart w:name="z13"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