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0163" w14:textId="15d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Өскемен қаласы әкімдігінің 2016 жылғы 15 қыркүйектегі № 2188 қаулысына өзгеріс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2018 жылғы 19 қазандағы № 4402 қаулысы. Шығыс Қазақстан облысы Әділет департаментінің Өскемен қалалық Әділет басқармасында 2018 жылғы 23 қарашада № 5-1-204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Өскемен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2016 жылғы 15 қыркүйектегі № 2188 Өскемен қаласы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4691 тіркелген, 2016 жылы 25 қазанда Қазақстан Республикасының нормативтік құқықтық актілерінің эталондық бақылау банкінде электрондық түрде, 2016 жылы 20 қазанда "Алдаспан", "Устинка"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аумақтық әділет органында осы қаулыны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тіркеуден өткен күннен бастап күнтізбелік он күн ішінде оның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және ресми жариялау үшін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 соң Өскемен қаласы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О.А. Булавкинаға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Светаш</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"__" ____________2018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19 қазандағы </w:t>
            </w:r>
            <w:r>
              <w:br/>
            </w:r>
            <w:r>
              <w:rPr>
                <w:rFonts w:ascii="Times New Roman"/>
                <w:b w:val="false"/>
                <w:i w:val="false"/>
                <w:color w:val="000000"/>
                <w:sz w:val="20"/>
              </w:rPr>
              <w:t>№ 4402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2016 жылғы 15 қыркүйектегі </w:t>
            </w:r>
            <w:r>
              <w:br/>
            </w:r>
            <w:r>
              <w:rPr>
                <w:rFonts w:ascii="Times New Roman"/>
                <w:b w:val="false"/>
                <w:i w:val="false"/>
                <w:color w:val="000000"/>
                <w:sz w:val="20"/>
              </w:rPr>
              <w:t>№ 2188 қаулысына қосымша</w:t>
            </w:r>
          </w:p>
        </w:tc>
      </w:tr>
    </w:tbl>
    <w:bookmarkStart w:name="z14"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және мәдениет саласындағы мамандар лауазымдарының тізбесі</w:t>
      </w:r>
    </w:p>
    <w:bookmarkEnd w:id="11"/>
    <w:bookmarkStart w:name="z15" w:id="12"/>
    <w:p>
      <w:pPr>
        <w:spacing w:after="0"/>
        <w:ind w:left="0"/>
        <w:jc w:val="both"/>
      </w:pPr>
      <w:r>
        <w:rPr>
          <w:rFonts w:ascii="Times New Roman"/>
          <w:b w:val="false"/>
          <w:i w:val="false"/>
          <w:color w:val="000000"/>
          <w:sz w:val="28"/>
        </w:rPr>
        <w:t>
      1. Әлеуметтік қамсыздандыру саласындағы коммуналдық мемлекеттік мекемесінің мамандар лауазымдары:</w:t>
      </w:r>
    </w:p>
    <w:bookmarkEnd w:id="12"/>
    <w:bookmarkStart w:name="z16" w:id="13"/>
    <w:p>
      <w:pPr>
        <w:spacing w:after="0"/>
        <w:ind w:left="0"/>
        <w:jc w:val="both"/>
      </w:pPr>
      <w:r>
        <w:rPr>
          <w:rFonts w:ascii="Times New Roman"/>
          <w:b w:val="false"/>
          <w:i w:val="false"/>
          <w:color w:val="000000"/>
          <w:sz w:val="28"/>
        </w:rPr>
        <w:t>
      1) басқару персоналы: коммуналдық мемлекеттік мекемесінің басшысы және басшының орынбасары;</w:t>
      </w:r>
    </w:p>
    <w:bookmarkEnd w:id="13"/>
    <w:bookmarkStart w:name="z17" w:id="14"/>
    <w:p>
      <w:pPr>
        <w:spacing w:after="0"/>
        <w:ind w:left="0"/>
        <w:jc w:val="both"/>
      </w:pPr>
      <w:r>
        <w:rPr>
          <w:rFonts w:ascii="Times New Roman"/>
          <w:b w:val="false"/>
          <w:i w:val="false"/>
          <w:color w:val="000000"/>
          <w:sz w:val="28"/>
        </w:rPr>
        <w:t>
      2) негізгі персонал: барлық мамандықтағы дәрігерлер, фельдшер, мейірбике (мейіргер), диеталық мейірбике, әлеуметтік жұмыс жөніндегі маман, еңбек терапиясы жөніндегі нұсқаушы.</w:t>
      </w:r>
    </w:p>
    <w:bookmarkEnd w:id="14"/>
    <w:bookmarkStart w:name="z18" w:id="15"/>
    <w:p>
      <w:pPr>
        <w:spacing w:after="0"/>
        <w:ind w:left="0"/>
        <w:jc w:val="both"/>
      </w:pPr>
      <w:r>
        <w:rPr>
          <w:rFonts w:ascii="Times New Roman"/>
          <w:b w:val="false"/>
          <w:i w:val="false"/>
          <w:color w:val="000000"/>
          <w:sz w:val="28"/>
        </w:rPr>
        <w:t>
      2. Білім беру саласындағы коммуналдық мемлекеттік мекемесінің, коммуналдық мемлекеттік қазыналық кәсіпорынның мамандар лауазымдары:</w:t>
      </w:r>
    </w:p>
    <w:bookmarkEnd w:id="15"/>
    <w:bookmarkStart w:name="z19" w:id="16"/>
    <w:p>
      <w:pPr>
        <w:spacing w:after="0"/>
        <w:ind w:left="0"/>
        <w:jc w:val="both"/>
      </w:pPr>
      <w:r>
        <w:rPr>
          <w:rFonts w:ascii="Times New Roman"/>
          <w:b w:val="false"/>
          <w:i w:val="false"/>
          <w:color w:val="000000"/>
          <w:sz w:val="28"/>
        </w:rPr>
        <w:t>
      1) басқару персоналы: басшы, басшының оқу бөлімі бойынша орынбасары, басшының тәрбие бөлімі бойынша орынбасары;</w:t>
      </w:r>
    </w:p>
    <w:bookmarkEnd w:id="16"/>
    <w:bookmarkStart w:name="z20" w:id="17"/>
    <w:p>
      <w:pPr>
        <w:spacing w:after="0"/>
        <w:ind w:left="0"/>
        <w:jc w:val="both"/>
      </w:pPr>
      <w:r>
        <w:rPr>
          <w:rFonts w:ascii="Times New Roman"/>
          <w:b w:val="false"/>
          <w:i w:val="false"/>
          <w:color w:val="000000"/>
          <w:sz w:val="28"/>
        </w:rPr>
        <w:t>
      2) негізгі персонал: біліктілігі жоғары, орта деңгейдегі, жоғары, бірінші, екінші санатты, санатсыз мамандар: мектепке дейінгі, бастауыш, негізгі орта, жалпы орта білім беру ұйымдарының барлық мамандық мұғалімдері, логопед-мұғалім, алғашқы әскери дайындықты ұйымдастырушы-оқытушысы, жетекші, тәрбиеші, әдістемелік нұсқаушысы, дене тәрбиесі нұсқаушысы, музыкалық жетекші, ұйымдастырушы педагог, педагог-психолог, әлеуметтік педагог, лаборант, логопед, хореограф, мейірбике (мейіргер).</w:t>
      </w:r>
    </w:p>
    <w:bookmarkEnd w:id="17"/>
    <w:bookmarkStart w:name="z21" w:id="18"/>
    <w:p>
      <w:pPr>
        <w:spacing w:after="0"/>
        <w:ind w:left="0"/>
        <w:jc w:val="both"/>
      </w:pPr>
      <w:r>
        <w:rPr>
          <w:rFonts w:ascii="Times New Roman"/>
          <w:b w:val="false"/>
          <w:i w:val="false"/>
          <w:color w:val="000000"/>
          <w:sz w:val="28"/>
        </w:rPr>
        <w:t>
      3) әкімшілік персонал: кітапхана меңгерушісі, кітапханашы.</w:t>
      </w:r>
    </w:p>
    <w:bookmarkEnd w:id="18"/>
    <w:bookmarkStart w:name="z22" w:id="19"/>
    <w:p>
      <w:pPr>
        <w:spacing w:after="0"/>
        <w:ind w:left="0"/>
        <w:jc w:val="both"/>
      </w:pPr>
      <w:r>
        <w:rPr>
          <w:rFonts w:ascii="Times New Roman"/>
          <w:b w:val="false"/>
          <w:i w:val="false"/>
          <w:color w:val="000000"/>
          <w:sz w:val="28"/>
        </w:rPr>
        <w:t>
      4) қосалқы персонал: тәрбиешінің көмекшісі.</w:t>
      </w:r>
    </w:p>
    <w:bookmarkEnd w:id="19"/>
    <w:bookmarkStart w:name="z23" w:id="20"/>
    <w:p>
      <w:pPr>
        <w:spacing w:after="0"/>
        <w:ind w:left="0"/>
        <w:jc w:val="both"/>
      </w:pPr>
      <w:r>
        <w:rPr>
          <w:rFonts w:ascii="Times New Roman"/>
          <w:b w:val="false"/>
          <w:i w:val="false"/>
          <w:color w:val="000000"/>
          <w:sz w:val="28"/>
        </w:rPr>
        <w:t>
      3. Мәдениет саласындағы коммуналдық мемлекеттік мекемесінің, коммуналдық мемлекеттік қазыналық кәсіпорынның мамандар лауазымдары:</w:t>
      </w:r>
    </w:p>
    <w:bookmarkEnd w:id="20"/>
    <w:bookmarkStart w:name="z24" w:id="21"/>
    <w:p>
      <w:pPr>
        <w:spacing w:after="0"/>
        <w:ind w:left="0"/>
        <w:jc w:val="both"/>
      </w:pPr>
      <w:r>
        <w:rPr>
          <w:rFonts w:ascii="Times New Roman"/>
          <w:b w:val="false"/>
          <w:i w:val="false"/>
          <w:color w:val="000000"/>
          <w:sz w:val="28"/>
        </w:rPr>
        <w:t>
      1) негізгі персонал: кітапханашы, режиссер, музыкалық жетекші, мәдени ұйымдастырушы, аккомпаниатор, хормейстер, хореограф, дыбыс операторы.</w:t>
      </w:r>
    </w:p>
    <w:bookmarkEnd w:id="21"/>
    <w:bookmarkStart w:name="z25" w:id="22"/>
    <w:p>
      <w:pPr>
        <w:spacing w:after="0"/>
        <w:ind w:left="0"/>
        <w:jc w:val="both"/>
      </w:pPr>
      <w:r>
        <w:rPr>
          <w:rFonts w:ascii="Times New Roman"/>
          <w:b w:val="false"/>
          <w:i w:val="false"/>
          <w:color w:val="000000"/>
          <w:sz w:val="28"/>
        </w:rPr>
        <w:t>
      2) әкімшілік персонал: кітапхана меңгерушісі.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