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35e4" w14:textId="6123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 05-079-009 есеп кварталы жер учаскесіндегі "TODINI CENTRAL ASIA" (Тодини Централ Азия) жауапкершілігі шектеулі серіктестігі сұрап отырған Сарыөзек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10 шілдедегі № 220 қаулысы. Шығыс Қазақстан облысының Әділет департаментінде 2018 жылғы 2 тамызда № 5665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 05-079-009 есеп кварталы жер учаскесіндегі "TODINI CENTRAL ASIA" (Тодини Централ Азия) жауапкершілігі шектеулі серіктестігі сұрап отырған Сарыөзек өзенінің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 05-079-009 есеп кварталы жер учаскесіндегі "TODINI CENTRAL ASIA" (Тодини Централ Азия) жауапкершілігі шектеулі серіктестігі сұрап отырған Сарыөзек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"11" шілде</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2018 жылғы "12" шілде</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xml:space="preserve">№ 220 қаулысына </w:t>
            </w:r>
            <w:r>
              <w:br/>
            </w:r>
            <w:r>
              <w:rPr>
                <w:rFonts w:ascii="Times New Roman"/>
                <w:b w:val="false"/>
                <w:i w:val="false"/>
                <w:color w:val="000000"/>
                <w:sz w:val="20"/>
              </w:rPr>
              <w:t>қосымша</w:t>
            </w:r>
          </w:p>
        </w:tc>
      </w:tr>
    </w:tbl>
    <w:bookmarkStart w:name="z18" w:id="16"/>
    <w:p>
      <w:pPr>
        <w:spacing w:after="0"/>
        <w:ind w:left="0"/>
        <w:jc w:val="left"/>
      </w:pPr>
      <w:r>
        <w:rPr>
          <w:rFonts w:ascii="Times New Roman"/>
          <w:b/>
          <w:i w:val="false"/>
          <w:color w:val="000000"/>
        </w:rPr>
        <w:t xml:space="preserve"> Шығыс Қазақстан облысы Ұлан ауданындағы № 05-079-009 есеп кварталы жер учаскесіндегі "TODINI CENTRAL ASIA" (Тодини Централ Азия) жауапкершілігі шектеулі серіктестігі сұрап отырған Сарыөзек өзенінің су қорғау аймағы мен су қорғау белдеуі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882"/>
        <w:gridCol w:w="2318"/>
        <w:gridCol w:w="1663"/>
        <w:gridCol w:w="1882"/>
        <w:gridCol w:w="1883"/>
        <w:gridCol w:w="1225"/>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учаске шегіндегі Сарыөзек өзені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9" w:id="17"/>
    <w:p>
      <w:pPr>
        <w:spacing w:after="0"/>
        <w:ind w:left="0"/>
        <w:jc w:val="both"/>
      </w:pPr>
      <w:r>
        <w:rPr>
          <w:rFonts w:ascii="Times New Roman"/>
          <w:b w:val="false"/>
          <w:i w:val="false"/>
          <w:color w:val="000000"/>
          <w:sz w:val="28"/>
        </w:rPr>
        <w:t>
      Ескертпе:</w:t>
      </w:r>
    </w:p>
    <w:bookmarkEnd w:id="17"/>
    <w:bookmarkStart w:name="z20" w:id="18"/>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