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35d8" w14:textId="e8b3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қала және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17 сәуірдегі № 27-184-VI шешiмi. Оңтүстiк Қазақстан облысының Әдiлет департаментiнде 2018 жылғы 27 сәуірде № 4580 болып тiркелдi. Күші жойылды - Түркістан облысы Шардара аудандық мәслихатының 2021 жылғы 4 қазандағы № 10-56-VII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04.10.2021 № 10-56-VII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Шардара аудандық мәслихаты ШЕШІМ ҚАБЫЛДАДЫ:</w:t>
      </w:r>
    </w:p>
    <w:bookmarkStart w:name="z2" w:id="1"/>
    <w:p>
      <w:pPr>
        <w:spacing w:after="0"/>
        <w:ind w:left="0"/>
        <w:jc w:val="both"/>
      </w:pPr>
      <w:r>
        <w:rPr>
          <w:rFonts w:ascii="Times New Roman"/>
          <w:b w:val="false"/>
          <w:i w:val="false"/>
          <w:color w:val="000000"/>
          <w:sz w:val="28"/>
        </w:rPr>
        <w:t xml:space="preserve">
      1. Шардара ауданының қала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Турлыбаев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17 сәуірдегі</w:t>
            </w:r>
            <w:r>
              <w:br/>
            </w:r>
            <w:r>
              <w:rPr>
                <w:rFonts w:ascii="Times New Roman"/>
                <w:b w:val="false"/>
                <w:i w:val="false"/>
                <w:color w:val="000000"/>
                <w:sz w:val="20"/>
              </w:rPr>
              <w:t>№ 27-184-VI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Шардара ауданының қала және ауылдық округтерінің жергілікті қоғамдастық жиналысының регламентін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Шардара ауданының қала және ауылдық округтерінің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кент, ауыл, ауылдық округ (бұдан әрі – қала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 және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және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және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қала және ауылдық округ әкімін сайлауды өткізуге аудан мәслихатына одан әрі ұсыну үшін ауылдық округ әкімінің қызметіне қала әкімі ұсынған кандидатураларды келісу;</w:t>
      </w:r>
    </w:p>
    <w:p>
      <w:pPr>
        <w:spacing w:after="0"/>
        <w:ind w:left="0"/>
        <w:jc w:val="both"/>
      </w:pPr>
      <w:r>
        <w:rPr>
          <w:rFonts w:ascii="Times New Roman"/>
          <w:b w:val="false"/>
          <w:i w:val="false"/>
          <w:color w:val="000000"/>
          <w:sz w:val="28"/>
        </w:rPr>
        <w:t>
      қала және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қала және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1" w:id="19"/>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Қала және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2" w:id="20"/>
    <w:p>
      <w:pPr>
        <w:spacing w:after="0"/>
        <w:ind w:left="0"/>
        <w:jc w:val="both"/>
      </w:pPr>
      <w:r>
        <w:rPr>
          <w:rFonts w:ascii="Times New Roman"/>
          <w:b w:val="false"/>
          <w:i w:val="false"/>
          <w:color w:val="000000"/>
          <w:sz w:val="28"/>
        </w:rPr>
        <w:t>
      13. Қала және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қала және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