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24fc" w14:textId="1a02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2018 жылғы 30 наурыздағы № 78 қаулысы. Оңтүстік Қазақстан облысының Әділет департаментінде 2018 жылғы 18 сәуірде № 4545 болып тіркелді. Күші жойылды - Түркістан облысы Түлкібас ауданы әкімдігінің 2022 жылғы 18 мамырдағы № 125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ауданы әкімдігінің 18.05.2022 № 125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Түлкібас ауданының әкімдігі ҚАУЛЫ ЕТЕДІ:</w:t>
      </w:r>
    </w:p>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Түлкібас ауданы әкімдігінің 2017 жылғы 28 ақпандағы № 58 "Б"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4000 нөмірімен тіркелген, 2017 жылғы 10 сәуірде "Шамшырақ" газетінде және 2017 жылғы 12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"Түлкібас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Түлкібас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30 наурыздағы № 78</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Түлкібас ауданы әкімі аппараты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bookmarkStart w:name="z23" w:id="21"/>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1"/>
    <w:bookmarkStart w:name="z24" w:id="22"/>
    <w:p>
      <w:pPr>
        <w:spacing w:after="0"/>
        <w:ind w:left="0"/>
        <w:jc w:val="both"/>
      </w:pPr>
      <w:r>
        <w:rPr>
          <w:rFonts w:ascii="Times New Roman"/>
          <w:b w:val="false"/>
          <w:i w:val="false"/>
          <w:color w:val="000000"/>
          <w:sz w:val="28"/>
        </w:rPr>
        <w:t>
      13. НМИ:</w:t>
      </w:r>
    </w:p>
    <w:bookmarkEnd w:id="22"/>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2)өлшемді (НМИ өлшеу үшін нақты критерийлер белгіленеді);</w:t>
      </w:r>
    </w:p>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4)уақытпен шектеулі (НМИ қол жеткізу мерзімі белгіленеді);</w:t>
      </w:r>
    </w:p>
    <w:p>
      <w:pPr>
        <w:spacing w:after="0"/>
        <w:ind w:left="0"/>
        <w:jc w:val="both"/>
      </w:pPr>
      <w:r>
        <w:rPr>
          <w:rFonts w:ascii="Times New Roman"/>
          <w:b w:val="false"/>
          <w:i w:val="false"/>
          <w:color w:val="000000"/>
          <w:sz w:val="28"/>
        </w:rPr>
        <w:t>
      5)мемлекеттік органның стратегиялық мақсатын, жүзеге асыруға бағытталған болуы тиіс.</w:t>
      </w:r>
    </w:p>
    <w:bookmarkStart w:name="z25" w:id="23"/>
    <w:p>
      <w:pPr>
        <w:spacing w:after="0"/>
        <w:ind w:left="0"/>
        <w:jc w:val="both"/>
      </w:pPr>
      <w:r>
        <w:rPr>
          <w:rFonts w:ascii="Times New Roman"/>
          <w:b w:val="false"/>
          <w:i w:val="false"/>
          <w:color w:val="000000"/>
          <w:sz w:val="28"/>
        </w:rPr>
        <w:t>
      14. НМИ саны 5 құрайды.</w:t>
      </w:r>
    </w:p>
    <w:bookmarkEnd w:id="23"/>
    <w:bookmarkStart w:name="z26" w:id="24"/>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4"/>
    <w:bookmarkStart w:name="z27" w:id="25"/>
    <w:p>
      <w:pPr>
        <w:spacing w:after="0"/>
        <w:ind w:left="0"/>
        <w:jc w:val="left"/>
      </w:pPr>
      <w:r>
        <w:rPr>
          <w:rFonts w:ascii="Times New Roman"/>
          <w:b/>
          <w:i w:val="false"/>
          <w:color w:val="000000"/>
        </w:rPr>
        <w:t xml:space="preserve"> 3-тарау. НМИ жетістігін бағалау тәртібі</w:t>
      </w:r>
    </w:p>
    <w:bookmarkEnd w:id="25"/>
    <w:bookmarkStart w:name="z28" w:id="26"/>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6"/>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9" w:id="27"/>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7"/>
    <w:bookmarkStart w:name="z30" w:id="28"/>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8"/>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1" w:id="2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9"/>
    <w:bookmarkStart w:name="z32" w:id="3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30"/>
    <w:bookmarkStart w:name="z33" w:id="3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1"/>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4" w:id="32"/>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2"/>
    <w:bookmarkStart w:name="z35" w:id="33"/>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3"/>
    <w:bookmarkStart w:name="z36" w:id="34"/>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4"/>
    <w:bookmarkStart w:name="z37" w:id="35"/>
    <w:p>
      <w:pPr>
        <w:spacing w:after="0"/>
        <w:ind w:left="0"/>
        <w:jc w:val="left"/>
      </w:pPr>
      <w:r>
        <w:rPr>
          <w:rFonts w:ascii="Times New Roman"/>
          <w:b/>
          <w:i w:val="false"/>
          <w:color w:val="000000"/>
        </w:rPr>
        <w:t xml:space="preserve"> 4-тарау. Құзыреттерді бағалау тәртібі</w:t>
      </w:r>
    </w:p>
    <w:bookmarkEnd w:id="35"/>
    <w:bookmarkStart w:name="z38" w:id="36"/>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6"/>
    <w:bookmarkStart w:name="z39" w:id="37"/>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7"/>
    <w:bookmarkStart w:name="z40" w:id="38"/>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1" w:id="39"/>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9"/>
    <w:bookmarkStart w:name="z42" w:id="40"/>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40"/>
    <w:bookmarkStart w:name="z43" w:id="41"/>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1"/>
    <w:bookmarkStart w:name="z44" w:id="42"/>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2"/>
    <w:bookmarkStart w:name="z45" w:id="43"/>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3"/>
    <w:bookmarkStart w:name="z46" w:id="44"/>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4"/>
    <w:bookmarkStart w:name="z47" w:id="45"/>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5"/>
    <w:bookmarkStart w:name="z48" w:id="46"/>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6"/>
    <w:bookmarkStart w:name="z49" w:id="47"/>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7"/>
    <w:bookmarkStart w:name="z50" w:id="48"/>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1" w:id="49"/>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2" w:id="5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0"/>
    <w:bookmarkStart w:name="z53" w:id="5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1"/>
    <w:bookmarkStart w:name="z54" w:id="52"/>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2"/>
    <w:bookmarkStart w:name="z55" w:id="5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3"/>
    <w:bookmarkStart w:name="z56" w:id="54"/>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4"/>
    <w:bookmarkStart w:name="z57" w:id="55"/>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8" w:id="5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r>
              <w:rPr>
                <w:rFonts w:ascii="Times New Roman"/>
                <w:b w:val="false"/>
                <w:i w:val="false"/>
                <w:color w:val="000000"/>
                <w:sz w:val="20"/>
              </w:rPr>
              <w:t>•Тиімді және жүйелі шешім қабылдайды;</w:t>
            </w:r>
          </w:p>
          <w:p>
            <w:pPr>
              <w:spacing w:after="20"/>
              <w:ind w:left="2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r>
              <w:rPr>
                <w:rFonts w:ascii="Times New Roman"/>
                <w:b w:val="false"/>
                <w:i w:val="false"/>
                <w:color w:val="000000"/>
                <w:sz w:val="20"/>
              </w:rPr>
              <w:t>•Тиімсіз және жүйесіз шешім қабылдайды;</w:t>
            </w:r>
          </w:p>
          <w:p>
            <w:pPr>
              <w:spacing w:after="20"/>
              <w:ind w:left="2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•Қызмет көрсетудің тиімді әдістерін біледі; </w:t>
            </w: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•Қызмет тұтынушылардың қанағаттанушылы-</w:t>
            </w:r>
          </w:p>
          <w:p>
            <w:pPr>
              <w:spacing w:after="20"/>
              <w:ind w:left="20"/>
              <w:jc w:val="both"/>
            </w:pPr>
            <w:r>
              <w:rPr>
                <w:rFonts w:ascii="Times New Roman"/>
                <w:b w:val="false"/>
                <w:i w:val="false"/>
                <w:color w:val="000000"/>
                <w:sz w:val="20"/>
              </w:rPr>
              <w:t xml:space="preserve">ғына талдау жүргізеді және қызмет көрсетуді жетілдірудің жолдарын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•Қызмет көрсетудің әдістері туралы шала-шарпы біледі; </w:t>
            </w: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xml:space="preserve">•Көрсетілетін қызмет бойынша тұтынушылардың қанағаттанушылығына талдау жүргізбейді және қызмет көрсетуді жетілдірудің жолдарын қарастырмайды.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қанағаттанушылықдейгейін анықтауға жағдай жасайды; </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•Қызмет көрсетуге қанағаттанушылықдеңгейін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 xml:space="preserve">•Қызмет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•Өзгеріс жағдайларында өзін -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•Қызметкерлерді дамыту бойынша жүйелі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xml:space="preserve">•Ұжымда мемлекеттік қызметтің әдептілік нормалары мен стандарттарына берілгендік деңгейін дамытады; </w:t>
            </w: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құрметтаныта отырып, бағыныстылары үшін әдептімінез-құлықтыңүлгісі</w:t>
            </w:r>
          </w:p>
          <w:p>
            <w:pPr>
              <w:spacing w:after="20"/>
              <w:ind w:left="20"/>
              <w:jc w:val="both"/>
            </w:pPr>
            <w:r>
              <w:rPr>
                <w:rFonts w:ascii="Times New Roman"/>
                <w:b w:val="false"/>
                <w:i w:val="false"/>
                <w:color w:val="000000"/>
                <w:sz w:val="20"/>
              </w:rPr>
              <w:t>болады.</w:t>
            </w:r>
          </w:p>
          <w:p>
            <w:pPr>
              <w:spacing w:after="20"/>
              <w:ind w:left="20"/>
              <w:jc w:val="both"/>
            </w:pPr>
            <w:r>
              <w:rPr>
                <w:rFonts w:ascii="Times New Roman"/>
                <w:b w:val="false"/>
                <w:i w:val="false"/>
                <w:color w:val="000000"/>
                <w:sz w:val="20"/>
              </w:rPr>
              <w:t xml:space="preserve">•Өзінің бөлімше жұмысының тәжірибесінде ашықтық, шынайылық және әділдікке бағытталған әдеп нормалары мен құндылықтарды біріктіреді;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xml:space="preserve">•Ұжымдағы сыйластық пен сенім ахуалын қалыптастырады; </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•Жұмыста табандылық танытпайды;</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(Құрылымдық</w:t>
            </w:r>
          </w:p>
          <w:p>
            <w:pPr>
              <w:spacing w:after="20"/>
              <w:ind w:left="20"/>
              <w:jc w:val="both"/>
            </w:pPr>
            <w:r>
              <w:rPr>
                <w:rFonts w:ascii="Times New Roman"/>
                <w:b w:val="false"/>
                <w:i w:val="false"/>
                <w:color w:val="000000"/>
                <w:sz w:val="20"/>
              </w:rPr>
              <w:t>бөлімшенің</w:t>
            </w:r>
          </w:p>
          <w:p>
            <w:pPr>
              <w:spacing w:after="20"/>
              <w:ind w:left="20"/>
              <w:jc w:val="both"/>
            </w:pPr>
            <w:r>
              <w:rPr>
                <w:rFonts w:ascii="Times New Roman"/>
                <w:b w:val="false"/>
                <w:i w:val="false"/>
                <w:color w:val="000000"/>
                <w:sz w:val="20"/>
              </w:rPr>
              <w:t xml:space="preserve">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w:t>
            </w:r>
          </w:p>
          <w:p>
            <w:pPr>
              <w:spacing w:after="20"/>
              <w:ind w:left="20"/>
              <w:jc w:val="both"/>
            </w:pPr>
            <w:r>
              <w:rPr>
                <w:rFonts w:ascii="Times New Roman"/>
                <w:b w:val="false"/>
                <w:i w:val="false"/>
                <w:color w:val="000000"/>
                <w:sz w:val="20"/>
              </w:rPr>
              <w:t>бөлімшенің</w:t>
            </w:r>
          </w:p>
          <w:p>
            <w:pPr>
              <w:spacing w:after="20"/>
              <w:ind w:left="20"/>
              <w:jc w:val="both"/>
            </w:pPr>
            <w:r>
              <w:rPr>
                <w:rFonts w:ascii="Times New Roman"/>
                <w:b w:val="false"/>
                <w:i w:val="false"/>
                <w:color w:val="000000"/>
                <w:sz w:val="20"/>
              </w:rPr>
              <w:t>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 пен қарайды және негізді болған жағдайд,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E-R-4;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Түлкібас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