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b87e" w14:textId="832b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ауданы әкiмдiгiнiң 2018 жылғы 3 мамырдағы № 199 қаулысы. Оңтүстiк Қазақстан облысының Әдiлет департаментiнде 2018 жылғы 15 мамырда № 4597 болып тiркелдi. Күші жойылды - Түркістан облысы Сарыағаш ауданы әкiмдiгiнiң 2022 жылғы 16 наурыздағы № 90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16.03.2022 № 90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Сарыағаш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w:t>
      </w:r>
    </w:p>
    <w:p>
      <w:pPr>
        <w:spacing w:after="0"/>
        <w:ind w:left="0"/>
        <w:jc w:val="both"/>
      </w:pPr>
      <w:r>
        <w:rPr>
          <w:rFonts w:ascii="Times New Roman"/>
          <w:b w:val="false"/>
          <w:i w:val="false"/>
          <w:color w:val="000000"/>
          <w:sz w:val="28"/>
        </w:rPr>
        <w:t>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Ж.Алсеитовке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Қ.Абдуалиев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3 мамырдағы № 199</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Сарыағаш ауданы әкімі аппараты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Сарыағаш ауданы әкімі аппараты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Сарыағаш ауданы әкімі аппараты мемлекеттік әкімшілік қызметшілерінің (бұдан әрі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Сарыағаш</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аты-жөнiнің бірінші әріптері)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аты-жөнiнің бірінші әріптері</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Сарыағаш</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Сарыағаш</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w:t>
      </w:r>
    </w:p>
    <w:p>
      <w:pPr>
        <w:spacing w:after="0"/>
        <w:ind w:left="0"/>
        <w:jc w:val="both"/>
      </w:pPr>
      <w:r>
        <w:rPr>
          <w:rFonts w:ascii="Times New Roman"/>
          <w:b w:val="false"/>
          <w:i w:val="false"/>
          <w:color w:val="000000"/>
          <w:sz w:val="28"/>
        </w:rPr>
        <w:t>жағдайда) 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Қызметшi </w:t>
            </w:r>
          </w:p>
          <w:p>
            <w:pPr>
              <w:spacing w:after="20"/>
              <w:ind w:left="20"/>
              <w:jc w:val="both"/>
            </w:pPr>
            <w:r>
              <w:rPr>
                <w:rFonts w:ascii="Times New Roman"/>
                <w:b w:val="false"/>
                <w:i w:val="false"/>
                <w:color w:val="000000"/>
                <w:sz w:val="20"/>
              </w:rPr>
              <w:t xml:space="preserve">____________________________ </w:t>
            </w:r>
          </w:p>
          <w:p>
            <w:pPr>
              <w:spacing w:after="20"/>
              <w:ind w:left="20"/>
              <w:jc w:val="both"/>
            </w:pPr>
            <w:r>
              <w:rPr>
                <w:rFonts w:ascii="Times New Roman"/>
                <w:b w:val="false"/>
                <w:i w:val="false"/>
                <w:color w:val="000000"/>
                <w:sz w:val="20"/>
              </w:rPr>
              <w:t xml:space="preserve">(тегi, аты-жөнi) </w:t>
            </w:r>
          </w:p>
          <w:p>
            <w:pPr>
              <w:spacing w:after="20"/>
              <w:ind w:left="20"/>
              <w:jc w:val="both"/>
            </w:pPr>
            <w:r>
              <w:rPr>
                <w:rFonts w:ascii="Times New Roman"/>
                <w:b w:val="false"/>
                <w:i w:val="false"/>
                <w:color w:val="000000"/>
                <w:sz w:val="20"/>
              </w:rPr>
              <w:t>күнi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Тiкелей басшы </w:t>
            </w:r>
          </w:p>
          <w:p>
            <w:pPr>
              <w:spacing w:after="20"/>
              <w:ind w:left="20"/>
              <w:jc w:val="both"/>
            </w:pPr>
            <w:r>
              <w:rPr>
                <w:rFonts w:ascii="Times New Roman"/>
                <w:b w:val="false"/>
                <w:i w:val="false"/>
                <w:color w:val="000000"/>
                <w:sz w:val="20"/>
              </w:rPr>
              <w:t xml:space="preserve">_____________________________ </w:t>
            </w:r>
          </w:p>
          <w:p>
            <w:pPr>
              <w:spacing w:after="20"/>
              <w:ind w:left="20"/>
              <w:jc w:val="both"/>
            </w:pPr>
            <w:r>
              <w:rPr>
                <w:rFonts w:ascii="Times New Roman"/>
                <w:b w:val="false"/>
                <w:i/>
                <w:color w:val="000000"/>
                <w:sz w:val="20"/>
              </w:rPr>
              <w:t>(</w:t>
            </w:r>
            <w:r>
              <w:rPr>
                <w:rFonts w:ascii="Times New Roman"/>
                <w:b w:val="false"/>
                <w:i w:val="false"/>
                <w:color w:val="000000"/>
                <w:sz w:val="20"/>
              </w:rPr>
              <w:t>тегi, аты-жөнi</w:t>
            </w:r>
            <w:r>
              <w:rPr>
                <w:rFonts w:ascii="Times New Roman"/>
                <w:b w:val="false"/>
                <w:i/>
                <w:color w:val="000000"/>
                <w:sz w:val="20"/>
              </w:rPr>
              <w:t xml:space="preserve">) </w:t>
            </w:r>
          </w:p>
          <w:p>
            <w:pPr>
              <w:spacing w:after="20"/>
              <w:ind w:left="20"/>
              <w:jc w:val="both"/>
            </w:pPr>
            <w:r>
              <w:rPr>
                <w:rFonts w:ascii="Times New Roman"/>
                <w:b w:val="false"/>
                <w:i w:val="false"/>
                <w:color w:val="000000"/>
                <w:sz w:val="20"/>
              </w:rPr>
              <w:t>күнi _________________________</w:t>
            </w:r>
          </w:p>
          <w:p>
            <w:pPr>
              <w:spacing w:after="20"/>
              <w:ind w:left="20"/>
              <w:jc w:val="both"/>
            </w:pPr>
            <w:r>
              <w:rPr>
                <w:rFonts w:ascii="Times New Roman"/>
                <w:b w:val="false"/>
                <w:i w:val="false"/>
                <w:color w:val="000000"/>
                <w:sz w:val="20"/>
              </w:rPr>
              <w:t>қолы ________________________</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Сарыағаш</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Шешім қабылдау барысында альтернативті ұсыныс жасайды;</w:t>
            </w:r>
          </w:p>
          <w:p>
            <w:pPr>
              <w:spacing w:after="20"/>
              <w:ind w:left="20"/>
              <w:jc w:val="both"/>
            </w:pPr>
            <w:r>
              <w:rPr>
                <w:rFonts w:ascii="Times New Roman"/>
                <w:b w:val="false"/>
                <w:i w:val="false"/>
                <w:color w:val="000000"/>
                <w:sz w:val="20"/>
              </w:rPr>
              <w:t>Дәйекті және тиімді шешім қабылдайды;</w:t>
            </w:r>
          </w:p>
          <w:p>
            <w:pPr>
              <w:spacing w:after="20"/>
              <w:ind w:left="20"/>
              <w:jc w:val="both"/>
            </w:pPr>
            <w:r>
              <w:rPr>
                <w:rFonts w:ascii="Times New Roman"/>
                <w:b w:val="false"/>
                <w:i w:val="false"/>
                <w:color w:val="000000"/>
                <w:sz w:val="20"/>
              </w:rPr>
              <w:t>Жеке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Орын алуы мүмкін қауіптер туралы хабарламайды;</w:t>
            </w:r>
          </w:p>
          <w:p>
            <w:pPr>
              <w:spacing w:after="20"/>
              <w:ind w:left="20"/>
              <w:jc w:val="both"/>
            </w:pPr>
            <w:r>
              <w:rPr>
                <w:rFonts w:ascii="Times New Roman"/>
                <w:b w:val="false"/>
                <w:i w:val="false"/>
                <w:color w:val="000000"/>
                <w:sz w:val="20"/>
              </w:rPr>
              <w:t>Шешім қабылдау барысында альтернативті ұсыныс жасамайды;</w:t>
            </w:r>
          </w:p>
          <w:p>
            <w:pPr>
              <w:spacing w:after="20"/>
              <w:ind w:left="20"/>
              <w:jc w:val="both"/>
            </w:pPr>
            <w:r>
              <w:rPr>
                <w:rFonts w:ascii="Times New Roman"/>
                <w:b w:val="false"/>
                <w:i w:val="false"/>
                <w:color w:val="000000"/>
                <w:sz w:val="20"/>
              </w:rPr>
              <w:t>Дәйексіз және тиімсіз шешім қабылдайды;</w:t>
            </w:r>
          </w:p>
          <w:p>
            <w:pPr>
              <w:spacing w:after="20"/>
              <w:ind w:left="20"/>
              <w:jc w:val="both"/>
            </w:pPr>
            <w:r>
              <w:rPr>
                <w:rFonts w:ascii="Times New Roman"/>
                <w:b w:val="false"/>
                <w:i w:val="false"/>
                <w:color w:val="000000"/>
                <w:sz w:val="20"/>
              </w:rPr>
              <w:t xml:space="preserve">Шешім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Қызмет көрсетудің тиімді әдістерін біледі;</w:t>
            </w:r>
          </w:p>
          <w:p>
            <w:pPr>
              <w:spacing w:after="20"/>
              <w:ind w:left="20"/>
              <w:jc w:val="both"/>
            </w:pPr>
            <w:r>
              <w:rPr>
                <w:rFonts w:ascii="Times New Roman"/>
                <w:b w:val="false"/>
                <w:i w:val="false"/>
                <w:color w:val="000000"/>
                <w:sz w:val="20"/>
              </w:rPr>
              <w:t xml:space="preserve">Көрсетілетін мемлекеттік қызметтердің қолжетімділілігін қамтамасыз етеді; </w:t>
            </w:r>
          </w:p>
          <w:p>
            <w:pPr>
              <w:spacing w:after="20"/>
              <w:ind w:left="20"/>
              <w:jc w:val="both"/>
            </w:pPr>
            <w:r>
              <w:rPr>
                <w:rFonts w:ascii="Times New Roman"/>
                <w:b w:val="false"/>
                <w:i w:val="false"/>
                <w:color w:val="000000"/>
                <w:sz w:val="20"/>
              </w:rPr>
              <w:t>Қызмет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қояды; </w:t>
            </w:r>
          </w:p>
          <w:p>
            <w:pPr>
              <w:spacing w:after="20"/>
              <w:ind w:left="20"/>
              <w:jc w:val="both"/>
            </w:pPr>
            <w:r>
              <w:rPr>
                <w:rFonts w:ascii="Times New Roman"/>
                <w:b w:val="false"/>
                <w:i w:val="false"/>
                <w:color w:val="000000"/>
                <w:sz w:val="20"/>
              </w:rPr>
              <w:t>Қызмет көрсетудің әдістері туралы шала-шарпы біледі;</w:t>
            </w:r>
          </w:p>
          <w:p>
            <w:pPr>
              <w:spacing w:after="20"/>
              <w:ind w:left="20"/>
              <w:jc w:val="both"/>
            </w:pPr>
            <w:r>
              <w:rPr>
                <w:rFonts w:ascii="Times New Roman"/>
                <w:b w:val="false"/>
                <w:i w:val="false"/>
                <w:color w:val="000000"/>
                <w:sz w:val="20"/>
              </w:rPr>
              <w:t>Көрсетілетін мемлекеттік қызметтердің қолжетімділілігін қамтамасыз етпейді;</w:t>
            </w:r>
          </w:p>
          <w:p>
            <w:pPr>
              <w:spacing w:after="20"/>
              <w:ind w:left="20"/>
              <w:jc w:val="both"/>
            </w:pPr>
            <w:r>
              <w:rPr>
                <w:rFonts w:ascii="Times New Roman"/>
                <w:b w:val="false"/>
                <w:i w:val="false"/>
                <w:color w:val="000000"/>
                <w:sz w:val="20"/>
              </w:rPr>
              <w:t>Көрсетілетін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xml:space="preserve">Өзгерістерді уақтылы елеу үшін тиімді шаралар қабылдайды; </w:t>
            </w:r>
          </w:p>
          <w:p>
            <w:pPr>
              <w:spacing w:after="20"/>
              <w:ind w:left="20"/>
              <w:jc w:val="both"/>
            </w:pPr>
            <w:r>
              <w:rPr>
                <w:rFonts w:ascii="Times New Roman"/>
                <w:b w:val="false"/>
                <w:i w:val="false"/>
                <w:color w:val="000000"/>
                <w:sz w:val="20"/>
              </w:rPr>
              <w:t>Бөлімшені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Болып жатқан және күтілмеген өзгерістер кезінде өзін-өзі бақылауды жоғалтады.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Қызметкерлерді дамыту бойынша жүйелі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Көзделген нәтижеге қол жеткізу мақсатында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Көзделген нәтижеге қол жеткізу мақсатында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 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E-5;</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xml:space="preserve">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Сарыағаш</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xml:space="preserve">Комиссияның хатшысы: __________________________________ Күні: _____________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