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93cf" w14:textId="18c9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2017 жылғы 13 қарашадағы № 392 "Қазығұрт ауданында салық салу объектісінің елдi мекенде орналасуын есепке алынатын аймаққа бөлу коэффициентiн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2018 жылғы 27 наурыздағы № 96 қаулысы. Оңтүстiк Қазақстан облысының Әдiлет департаментiнде 2018 жылғы 18 сәуірде № 4551 болып тiркелдi. Күші жойылды - Түркістан облысы Қазығұрт ауданы әкiмдiгiнiң 2018 жылғы 23 қарашадағы № 159 қаулысымен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ауданы әкімдігінің 23.11.2018 № 159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Кодексінің 529-бабының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2017 жылғы 13 қарашадағы № 392 "Қазығұрт ауданында салық салу объектісінің елдi мекенде орналасуын есепке алынатын аймаққа бөлу коэффициентiн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4277 болып тіркелген, 2017 жылы 8 желтоқсандағы "Қазығұрт тынысы" газетінде және 2017 жылы 11 желтоқсанда Қазақстан Республикасының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"Қазығұрт ауданында салық салу объектісінің елдi мекенде орналасуын ескеретін аймаққа бөлу коэффициентін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Кодексінің 529-бабының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Қазығұрт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Қазығұрт ауданында салық салу объектісінің елдi мекенде орналасуын ескеретін аймаққа бөлу коэффициенті осы қаулының қосымшасына сәйкес бекітілсін.";</w:t>
      </w:r>
    </w:p>
    <w:bookmarkStart w:name="z6"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"есепке" деген сөз "ескеретін" деген сөздермен ауыстырылып, "алынатын" деген сөз алынып тасталсын, орыс тіліндегі мәтіні өзгермейді.</w:t>
      </w:r>
    </w:p>
    <w:bookmarkEnd w:id="3"/>
    <w:bookmarkStart w:name="z7" w:id="4"/>
    <w:p>
      <w:pPr>
        <w:spacing w:after="0"/>
        <w:ind w:left="0"/>
        <w:jc w:val="both"/>
      </w:pPr>
      <w:r>
        <w:rPr>
          <w:rFonts w:ascii="Times New Roman"/>
          <w:b w:val="false"/>
          <w:i w:val="false"/>
          <w:color w:val="000000"/>
          <w:sz w:val="28"/>
        </w:rPr>
        <w:t>
      2. Қазығұрт ауданы әкімінің аппараты заңнамада белгіленген тәртіппен:</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8" w:id="5"/>
    <w:p>
      <w:pPr>
        <w:spacing w:after="0"/>
        <w:ind w:left="0"/>
        <w:jc w:val="both"/>
      </w:pPr>
      <w:r>
        <w:rPr>
          <w:rFonts w:ascii="Times New Roman"/>
          <w:b w:val="false"/>
          <w:i w:val="false"/>
          <w:color w:val="000000"/>
          <w:sz w:val="28"/>
        </w:rPr>
        <w:t>
      3. Осы қаулының орындалуын бақылау аудан әкімінің орынбасары Т.Ә.Қалымбетовке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Қ.Т. Құдияров</w:t>
      </w:r>
    </w:p>
    <w:p>
      <w:pPr>
        <w:spacing w:after="0"/>
        <w:ind w:left="0"/>
        <w:jc w:val="both"/>
      </w:pPr>
      <w:r>
        <w:rPr>
          <w:rFonts w:ascii="Times New Roman"/>
          <w:b w:val="false"/>
          <w:i w:val="false"/>
          <w:color w:val="000000"/>
          <w:sz w:val="28"/>
        </w:rPr>
        <w:t>
      "27"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27 наурыздағы № 96</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Қазығұрт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474"/>
        <w:gridCol w:w="5018"/>
        <w:gridCol w:w="352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Қызылата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(Каз ССР 20 жыл)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(Жаңожол)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Сынтас (Жаңатұрмыс)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 Мамбет (Казыгурт )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(Абай)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