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9f96" w14:textId="0f99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2013 жылғы 29 наурыздағы № 86 "Ауылдық елді мекендердегі мемлекеттік ұйымдарының мамандарына әлеуметтік көмек беру туралы" шешіміне өзегеріс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26 қаңтардағы № 128 шешiмi. Оңтүстiк Қазақстан облысының Әдiлет департаментiнде 2018 жылғы 8 ақпанда № 4445 болып тiркелдi. Күші жойылды - Түркістан облысы Кентау қалалық мәслихатының 2018 жылғы 28 қыркүйектегі № 210 шешiмiмен</w:t>
      </w:r>
    </w:p>
    <w:p>
      <w:pPr>
        <w:spacing w:after="0"/>
        <w:ind w:left="0"/>
        <w:jc w:val="both"/>
      </w:pPr>
      <w:r>
        <w:rPr>
          <w:rFonts w:ascii="Times New Roman"/>
          <w:b w:val="false"/>
          <w:i w:val="false"/>
          <w:color w:val="ff0000"/>
          <w:sz w:val="28"/>
        </w:rPr>
        <w:t xml:space="preserve">
      Ескерту. Күшi жойылды - Түркістан облысы Кентау қалалық мәслихатының 28.09.2018 № 210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53-бабының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2013 жылғы 29 наурыздағы № 86 "Ауылдық елді мекендердегі мемлекеттік ұйымдарының мамандарына әлеуметтік көмек беру туралы" (Нормативтік құқықтық актілері мемлекеттік тіркеу тізілімінде 2271 нөмірімен тіркелген және 2013 жылғы 27 сәуірде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жергілікті бюджет қаражаты есебінен әлеуметтік көмек біржолғы ақшалай өтемақы алты айлық есептік көрсеткіш мөлшерінде берілсін.".</w:t>
      </w:r>
    </w:p>
    <w:bookmarkStart w:name="z4"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5" w:id="3"/>
    <w:p>
      <w:pPr>
        <w:spacing w:after="0"/>
        <w:ind w:left="0"/>
        <w:jc w:val="both"/>
      </w:pPr>
      <w:r>
        <w:rPr>
          <w:rFonts w:ascii="Times New Roman"/>
          <w:b w:val="false"/>
          <w:i w:val="false"/>
          <w:color w:val="000000"/>
          <w:sz w:val="28"/>
        </w:rPr>
        <w:t>
      3. Осы шешім алғаш ресми жарияланғаннан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