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b299" w14:textId="3f5b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қаласы әкiмдiгiнiң 2018 жылғы 6 сәуірдегі № 167 қаулысы. Оңтүстiк Қазақстан облысының Әдiлет департаментiнде 2018 жылғы 27 сәуірде № 4581 болып тiркелдi. Күші жойылды - Шымкент қаласы әкiмдiгiнiң 2018 жылғы 25 қыркүйектегі № 181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25.09.2018 № 181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Шымкент қаласы әкімдігінің 2017 жылғы 5 сәуірдегі № 269 "Б" корпусы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4058 болып тіркелген, 2017 жылы 26 сәуірдегі "Шымкент келбеті" газетінде және 2017 жылы 12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қала әкімі аппаратының басшысы Н.Бадырақовқа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Н.Сауранбаев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2018 жылғы</w:t>
            </w:r>
            <w:r>
              <w:br/>
            </w:r>
            <w:r>
              <w:rPr>
                <w:rFonts w:ascii="Times New Roman"/>
                <w:b w:val="false"/>
                <w:i w:val="false"/>
                <w:color w:val="000000"/>
                <w:sz w:val="20"/>
              </w:rPr>
              <w:t>06 сәуірдегі № 167</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 аудан</w:t>
            </w:r>
            <w:r>
              <w:br/>
            </w:r>
            <w:r>
              <w:rPr>
                <w:rFonts w:ascii="Times New Roman"/>
                <w:b w:val="false"/>
                <w:i w:val="false"/>
                <w:color w:val="000000"/>
                <w:sz w:val="20"/>
              </w:rPr>
              <w:t>әкімі 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r>
        <w:br/>
      </w:r>
      <w:r>
        <w:rPr>
          <w:rFonts w:ascii="Times New Roman"/>
          <w:b w:val="false"/>
          <w:i w:val="false"/>
          <w:color w:val="000000"/>
          <w:sz w:val="28"/>
        </w:rPr>
        <w:t>Қызметшінің лауазымы: _________________________________________________________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атауы:_____________________________________</w:t>
      </w:r>
      <w:r>
        <w:br/>
      </w: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2071"/>
        <w:gridCol w:w="2972"/>
        <w:gridCol w:w="1170"/>
        <w:gridCol w:w="1170"/>
        <w:gridCol w:w="1621"/>
        <w:gridCol w:w="2073"/>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(тегi, аты-жөнiнің бірінші әріптері) </w:t>
            </w:r>
            <w:r>
              <w:br/>
            </w:r>
            <w:r>
              <w:rPr>
                <w:rFonts w:ascii="Times New Roman"/>
                <w:b w:val="false"/>
                <w:i w:val="false"/>
                <w:color w:val="000000"/>
                <w:sz w:val="20"/>
              </w:rPr>
              <w:t>күнi ________________________</w:t>
            </w:r>
            <w:r>
              <w:br/>
            </w:r>
            <w:r>
              <w:rPr>
                <w:rFonts w:ascii="Times New Roman"/>
                <w:b w:val="false"/>
                <w:i w:val="false"/>
                <w:color w:val="000000"/>
                <w:sz w:val="20"/>
              </w:rPr>
              <w:t>қолы _______________________</w:t>
            </w:r>
          </w:p>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_____________________________ </w:t>
            </w:r>
            <w:r>
              <w:br/>
            </w: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r>
              <w:br/>
            </w:r>
            <w:r>
              <w:rPr>
                <w:rFonts w:ascii="Times New Roman"/>
                <w:b w:val="false"/>
                <w:i w:val="false"/>
                <w:color w:val="000000"/>
                <w:sz w:val="20"/>
              </w:rPr>
              <w:t>күнi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 аудан</w:t>
            </w:r>
            <w:r>
              <w:br/>
            </w:r>
            <w:r>
              <w:rPr>
                <w:rFonts w:ascii="Times New Roman"/>
                <w:b w:val="false"/>
                <w:i w:val="false"/>
                <w:color w:val="000000"/>
                <w:sz w:val="20"/>
              </w:rPr>
              <w:t>әкімі 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715"/>
        <w:gridCol w:w="943"/>
        <w:gridCol w:w="1534"/>
        <w:gridCol w:w="1534"/>
        <w:gridCol w:w="397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w:t>
      </w:r>
      <w:r>
        <w:br/>
      </w: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(тегi, аты-жөнi) </w:t>
            </w:r>
            <w:r>
              <w:br/>
            </w:r>
            <w:r>
              <w:rPr>
                <w:rFonts w:ascii="Times New Roman"/>
                <w:b w:val="false"/>
                <w:i w:val="false"/>
                <w:color w:val="000000"/>
                <w:sz w:val="20"/>
              </w:rPr>
              <w:t>күнi ________________________</w:t>
            </w:r>
            <w:r>
              <w:br/>
            </w:r>
            <w:r>
              <w:rPr>
                <w:rFonts w:ascii="Times New Roman"/>
                <w:b w:val="false"/>
                <w:i w:val="false"/>
                <w:color w:val="000000"/>
                <w:sz w:val="20"/>
              </w:rPr>
              <w:t>қолы _______________________</w:t>
            </w:r>
          </w:p>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_____________________________ </w:t>
            </w:r>
            <w:r>
              <w:br/>
            </w: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r>
              <w:br/>
            </w:r>
            <w:r>
              <w:rPr>
                <w:rFonts w:ascii="Times New Roman"/>
                <w:b w:val="false"/>
                <w:i w:val="false"/>
                <w:color w:val="000000"/>
                <w:sz w:val="20"/>
              </w:rPr>
              <w:t>күнi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 аудан</w:t>
            </w:r>
            <w:r>
              <w:br/>
            </w:r>
            <w:r>
              <w:rPr>
                <w:rFonts w:ascii="Times New Roman"/>
                <w:b w:val="false"/>
                <w:i w:val="false"/>
                <w:color w:val="000000"/>
                <w:sz w:val="20"/>
              </w:rPr>
              <w:t>әкімі 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r>
        <w:br/>
      </w:r>
      <w:r>
        <w:rPr>
          <w:rFonts w:ascii="Times New Roman"/>
          <w:b w:val="false"/>
          <w:i w:val="false"/>
          <w:color w:val="000000"/>
          <w:sz w:val="28"/>
        </w:rPr>
        <w:t>жағдайда) 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(тегi, аты-жөнi) </w:t>
            </w:r>
            <w:r>
              <w:br/>
            </w:r>
            <w:r>
              <w:rPr>
                <w:rFonts w:ascii="Times New Roman"/>
                <w:b w:val="false"/>
                <w:i w:val="false"/>
                <w:color w:val="000000"/>
                <w:sz w:val="20"/>
              </w:rPr>
              <w:t>күнi ________________________</w:t>
            </w:r>
            <w:r>
              <w:br/>
            </w:r>
            <w:r>
              <w:rPr>
                <w:rFonts w:ascii="Times New Roman"/>
                <w:b w:val="false"/>
                <w:i w:val="false"/>
                <w:color w:val="000000"/>
                <w:sz w:val="20"/>
              </w:rPr>
              <w:t>қолы _______________________</w:t>
            </w:r>
          </w:p>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_____________________________ </w:t>
            </w:r>
            <w:r>
              <w:br/>
            </w: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r>
              <w:br/>
            </w:r>
            <w:r>
              <w:rPr>
                <w:rFonts w:ascii="Times New Roman"/>
                <w:b w:val="false"/>
                <w:i w:val="false"/>
                <w:color w:val="000000"/>
                <w:sz w:val="20"/>
              </w:rPr>
              <w:t>күнi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 аудан</w:t>
            </w:r>
            <w:r>
              <w:br/>
            </w:r>
            <w:r>
              <w:rPr>
                <w:rFonts w:ascii="Times New Roman"/>
                <w:b w:val="false"/>
                <w:i w:val="false"/>
                <w:color w:val="000000"/>
                <w:sz w:val="20"/>
              </w:rPr>
              <w:t>әкімі 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150"/>
        <w:gridCol w:w="5577"/>
        <w:gridCol w:w="384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Стратегиялық бағыттарға сәйкес нақты міндеттер қояды және тапсырмалар береді;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берілген міндеттерді сапалы және уақытылы орындалуына ұжымды бағыттайды және жағдай жасайды;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 басымдылығына қарай тиімді ұйымдастырады.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Стратегиялық бағыттарға сәйкес нақты міндеттер қоя алмайды және тапсырмалар бере алмайды;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Берілген міндеттерді сапалы және уақытылы орындалуына ұжымды бағыттамайды және жағдай жасамайды;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 басымдылығына мән бермей тиімсіз ұйымдастырады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Қызметкерлердің қойылған міндеттердің орындалуы барысындағы қызметіне бақылау жүргізеді;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жұмысының нәтижелілігін және сапасын қамтамасыз етеді.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жеткізуіне ықпал етпейді;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Қызметкерлердің қойылған міндеттердің орындалуына бақылау жүргізбейді;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жұмысының нәтижелілігін және сапасын қамтамасыз етпейді.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Басымдылығына қарай тапсырмаларды маңыздылығы ретімен қояды;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Басшылыққа сапалы құжаттар дайындайды және енгізеді;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Өлшеулі уақыт жағдайында жұмыс жасай алады;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мерзімдерді сақтайды.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Тапсырмаларды жүйесіз орындайды;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Сапасыз құжаттар әзірлейді;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Жедел жұмыс жасамайды;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мерзімдерді сақтамайды.</w:t>
            </w: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Е-1; </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Қойылған міндеттерге қол жеткізу үшін әрбір қызметкердің әлеуетін пайдаланады;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Басқа бөлімшелермен бірлесіп жоспарды жүзеге асырады және ортақ нәтижеге қол жеткізеді.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Қойылған міндеттерге қол жеткізу үшін кейбір қызметкердің әлеуетін пайдаланады;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 сенімді қарым-қатынас орнатады;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қоғаммен тиімді жұмысын ұйымдастыру бойынша ұсыныс жасайды;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Бірлесіп жұмыс атқару үшін әріптестерімен тәжірибесімен және білімімен бөліседі;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Әрқайсысының нәтижеге жетуге қосқан үлесін анықтайды.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 өзара сенімсіз қарым-қатынас орнатады;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және қоғаммен тиімді жұмыс ұйымдастыру бойынша ұсыныс жасамайды;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Бірлесіп жұмыс атқару үшін әріптестерімен тәжірибесімен және білімімен бөліспейді;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Бағыныстағы тұлғалардың нәтижеге жетуге қосқан үлесін анықтамайды.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Ұжымның жұмысына үлесін қосады және қажет болған жағдайда түсіндірме үшін аса тәжірибелі әріптестеріне жүгінеді;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Әріптестерімен мәселелерді талқыламайды</w:t>
            </w: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Е-1; </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Міндеттерді дұрыс бөле алады;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 барысында альтернативті ұсыныс жасайды;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Тиімді және жүйелі шешім қабылдайды;</w:t>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Бөлімшеде міндеттерді дұрыс бөле алмайды;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Орын алуы мүмкін қауіптер туралы хабарламайды;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 барысында альтернативті ұсыныс жасамайды;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Тиімсіз және жүйесіз шешім қабылдайды;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 барысында тек өзінің жеке тәжірибесіне және көзқарасына сенеді.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қызметін ұйымдастыруда тапсырмаларды дұрыс бөле алады;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қабылдауда қажетті ақпараттарды жинауды ұйымдастырады;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қабылдаудағы тәсілдерді ұжыммен талқылайды;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Әртүрлі дереккөздерден алынған мағлұматтарды ескере отырып, мүмкін болатын қауіптерді талдайды және болжамдайды;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Мүмкін болатын қауіптер мен салдарларды ескере отырып, құзыреті шегінде шешім қабылдайды.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қызметін ұйымдастыруда тапсырмаларды дұрыс бөле алмайды;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қабылдауда қажетті ақпараттарды жинауды сирек ұйымдастырады;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Әртүрлі дереккөздерден алынған мағлұматтарды ескермейді, мүмкін болатын қауіптерді талдамайды және болжамайды;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 барысында мүмкін болатын қауіптер мен салдарларды ескермейді.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Қажетті мәліметтерді таба алады;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Өзінің пікірін негіздей алады.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Қажетті мәліметтерді таба алмайды;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Негізсіз пікір білдіреді.</w:t>
            </w: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Е-1; </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Стратегиялық мақсаттар мен басымдылықтарды ескеріп, нақты міндеттер қоя алады;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көрсетудің тиімді әдістерін біледі;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қызметтердің қолжетімділігін қамтамасыз етеді;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Стратегиялық мақсаттар мен басымдылықтарды ескермей, нақты емес міндеттер қоя алады;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көрсетудің әдістері туралы шала-шарпы біледі;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қызметтердің қолжетімділігін қамтамасыз етпейді;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Сапалы қызмет көрсету жөніндегі жұмыстарды ұйымдастырады және туындаған мәселелерді шешеді;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Кері байланысты қамтамасыз ету мақсатында қанағаттанушылық деңгейін анықтауға жағдай жасайды;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көрсетудің сапасын бақылайды, сондай-ақ жеке үлгі болу арқылы көрсетеді.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Сапалы қызмет көрсету жөніндегі жұмыстарды ұйымдастырмайды және туындаған мәселелерді шешпейді;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Кері байланысты қамтамасыз ету мақсатында қанағаттанушылық деңгейін анықтауға жағдай жасамайды;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Сапасыз қызмет көрсетуге жол береді, қызықпаушылық білдіреді.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Сыпайы және тілектестікпен қызмет көрсетеді;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көрсету сапасын жақсарту бойынша ұсыныс енгізеді.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алушыға дөрекілік және немқұрайлылық білдіреді;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Тұтынушының сұрақтары мен мәселелеріне мән бермейді;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көрсету сапасын жақсарту бойынша белсенділік танытпайды.</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Е-1; </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ақпараттандырудың тиімді тәсілін құрастырады.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ақпараттандырудың тиімсіз тәсілін құрастырады.</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Бағыныстағыларды қызмет алушыларды қолжетімді ақпараттандыруға бағдарлайды;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ақпараттарды құрметпен және игілікпен жеткізеді;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тұтынушыларының пікірін құрметтейді.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Бағыныстағылармен қызмет алушыларды ақпараттандыру бойынша жұмыс жүргізбейді;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ақпараттарды жеткізбейді немесе немқұрайлы және жақтырмай жеткізеді;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тұтынушыларының пікірін елемейді.</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алушыларды ақпараттандырудың тиімді тәсілдерін қолданады;</w:t>
            </w:r>
            <w:r>
              <w:br/>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ақпаратты қолжетімді ауызша және жазбаша түрде жеткізеді;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ақпаратты уақытылы қабылдай және жібере алады.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алушыларды ақпараттандырудың тиімсіз тәсілдерін қолданады;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ақпаратты қолжетімді ауызша және жазбаша түрде жеткізбейді немесе түсініксіз жеткізеді;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ақпаратты уақытылы қабылдай және жібере аламайды.</w:t>
            </w: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Е-1; </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Ұжымға жаңа басымдықтарды уақытылы жеткізеді;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Өзгерістерді уақытылы елеу үшін тиімді шаралар қабылдайды;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 тиімді басқарады және ішкі және сыртқы өзгерістер кезінде нәтижеге қол жеткізеді;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Жұмыстың жаңа бағыттарын қолдану бойынша ұсыныстарын талдайды және басшылыққа енгізеді.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Ұжымға жаңа басымдықтарды жеткізбейді немесе мерзімнен кеш жеткізеді;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Өзгерістерді уақытылы елеу үшін шаралар қабылдамайды немесе тиімсіз шаралар қабылдайды;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Жұмыстың жаңа бағыттарын пайдалану жөніндегі ұсыныстарды қарайды және басшылыққа енгізеді;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Болып жатқан өзгерістерге талдау жасайды және жұмысты жақсарту бойынша уақытылы шаралар қабылдайды;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Өзгерістерді дұрыс қабылдауды өзінің үлгі өнегесімен көрсетеді.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Жұмыстың жаңа бағыттарын пайдалану жөніндегі ұсыныстарды қарамайды және басшылыққа енгізбейді;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Болып жатқан және күтілмеген өзгерістер кезінде өзін-өзі бақыламайды.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 жақсарту жөніндегі ұсыныстар енгізеді;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Оларды енгізудің жаңа бағыттары мен әдістерін үйренеді;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 жағдайларында өзін-өзі бақылайды;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 жағдайларында тез бейімделеді.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Жұмыстың қолданыстағы рәсімдері мен әдістерін ұстанады;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Жаңа бағыттар мен әдістерді зерттеп оларды енгізбейді;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 жағдайларында өзін-өзі бақылай алмайды;</w:t>
            </w:r>
            <w:r>
              <w:br/>
            </w:r>
            <w:r>
              <w:br/>
            </w:r>
            <w:r>
              <w:rPr>
                <w:rFonts w:ascii="Times New Roman"/>
                <w:b w:val="false"/>
                <w:i w:val="false"/>
                <w:color w:val="000000"/>
                <w:sz w:val="20"/>
              </w:rPr>
              <w:t>
</w:t>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 жағдайларында бейімделмейді немесе баяу бейімделеді.</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Е-1; </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Үлгілі қызметкерлерді жоғарлату туралы ұсыныстарды қарастырып, енгізеді;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Қызметкерлерді дамыту бойынша жүйелі шараларды қабылдайды;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Әріптестерімен жинақталған тәжірибесімен, білімімен бөліседі, сондай-ақ, олардың даму деңгейін анықтайды;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Өздігінен дамуға ұмтылысын өзінің жеке үлгісінде көрсетеді. </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Үлгілі қызметкерлерді анықтамайды және оларды жоғарлату туралы ұсыныстарды қарастырмайды;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Әріптестерімен жинақталған тәжірибесімен, білімімен бөліспейді, сондай-ақ, олардың даму деңгейін анықтамайды;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Өздігінен дамуға ұмтылысын өзінің жеке үлгісінде көрсетуге көңіл бөлмейді.</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Бағыныстылардың құзыреттер деңгейін жоғарылату бойынша іс-шаралар ұсынады;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Бағыныстылардың құзыреттер деңгейінің жоғарылауына қызығушылық танытпайды;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Мақсатқа жету үшін өзінің және бағыныстыларының құзыреттерін дамытпайды;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Бағыныстылармен олардың құзыреттерін талқыламайды.</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Жаңа білімдер мен технологияларға қызығушылық танытады;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Өздігінен дамуға ұмтылады, жаңа ақпараттар мен оны қолданудың әдістерін ізденеді;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Тәжірибеде тиімділікті арттыратын жаңа дағдыларды қолданады.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Жаңа білімдер мен технологияларға қызығушылық танытпайды;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Өздігінен дамуға ұмтылмайды, жаңа ақпараттар мен оны қолдану әдістерімен қызықпайды.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Өзінде бар дағдылармен шектеледі.</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Е-1; </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228600"/>
                          </a:xfrm>
                          <a:prstGeom prst="rect">
                            <a:avLst/>
                          </a:prstGeom>
                        </pic:spPr>
                      </pic:pic>
                    </a:graphicData>
                  </a:graphic>
                </wp:inline>
              </w:drawing>
            </w:r>
          </w:p>
          <w:p>
            <w:pPr>
              <w:spacing w:after="0"/>
              <w:ind w:left="0"/>
              <w:jc w:val="both"/>
            </w:pPr>
            <w:r>
              <w:br/>
            </w:r>
            <w:r>
              <w:br/>
            </w:r>
            <w:r>
              <w:rPr>
                <w:rFonts w:ascii="Times New Roman"/>
                <w:b w:val="false"/>
                <w:i w:val="false"/>
                <w:color w:val="000000"/>
                <w:sz w:val="20"/>
              </w:rPr>
              <w:t>
Жұмыскерлермен әдептілік нормалары мен стандарттарының сақталуын қамтамасыз етеді;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Ұжымда мемлекеттік қызметтің әдептілік нормалары мен стандарттарына берілгендік деңгейін дамытады;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Әдептілік нормалардың бұзылғандығын елеп ескереді және анықтайды;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Жұмыскерлермен әдептілік нормалары мен стандарттарының сақталуын қамтамасыз етпейді;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Мемлекеттік қызмет жолын ұстаушылық әркімнің жеке ісі деп есептейді;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Әдептілік нормалардың бұзылғандығын елеп ескермейді;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стандарттар мен нормалардың, шектеулер мен тиымдардың сақталуын бақылайды;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Ұжымның мүддесін өз мүддесінен жоғары қояды;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Жұмыста табандылық танытады;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Ұжымдағы сыйластық пен сенім ахуалын қалыптастырады;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 белгіленген стандарттар мен нормалардың, шектеулер мен тиымдардың орын алуына жол береді;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 мүддесін ұжым мүддесінен жоғары қояды;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Жұмыста табандылық танытпайды;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Ұжымдағы сыйластық пен сенім ахуалын қалыптастырмайды;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әдептілік нормалары мен стандарттарына сүйенеді;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Өзінің жұмысын адал орындайды;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Өзін адал, қарапайым, әділ ұстайды, басқаларға сыпайлылық пен биязылық танытады.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әдептілік нормалары мен стандарттарына сай келмейтін мінез-құлықтар танытады;</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Өзінің жұмысын орындау барысында немқұрайлылық білдіреді;</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Өзін адалсыз, шамданған және басқаларға дөрекілік және менсінбеушілік қасиеттерін танытады. </w:t>
            </w: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Е-1; </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Е-1; </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Құрылымдық бөлімшенің қызметін ұйымдастыруды жеке жауапкершілігіне алады.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Құрылымдық бөлімшенің қызметін ұйымдастыру жауапкершілігін басқа лауазымды тұлғаға артады.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Құрылымдық бөлімшенің қызметін ұйымдастыруды жеке жауапкершілігіне алады.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Құрылымдық бөлімшенің қызметін ұйымдастыру жауапкершілігін басқа лауазымды тұлғаға артады.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 ісі мен нәтижелері үшін жауаптылықта болады.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Өз ісі мен нәтижелері үшін жауаптылықты басқа тұлғаға артады.</w:t>
            </w: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Е-1; </w:t>
            </w:r>
            <w:r>
              <w:br/>
            </w:r>
            <w:r>
              <w:rPr>
                <w:rFonts w:ascii="Times New Roman"/>
                <w:b w:val="false"/>
                <w:i w:val="false"/>
                <w:color w:val="000000"/>
                <w:sz w:val="20"/>
              </w:rPr>
              <w:t>Е-R-1.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тиімділігін жоғарлатуға бағытталған инновациялық тәсілдер мен шешімдер енгізу жөніндегі ұсыныстарды түзеді және қарастырады.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тиімділігін жоғарлатуға бағытталған инновациялық тәсілдер мен шешімдер енгізу жөніндегі ұсыныстарды әзірлемейді және қарастырмайды.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r>
              <w:br/>
            </w:r>
            <w:r>
              <w:rPr>
                <w:rFonts w:ascii="Times New Roman"/>
                <w:b w:val="false"/>
                <w:i w:val="false"/>
                <w:color w:val="000000"/>
                <w:sz w:val="20"/>
              </w:rPr>
              <w:t>Е-3 (Құрылымдық бөлімшеснің басшысы)</w:t>
            </w:r>
            <w:r>
              <w:br/>
            </w:r>
            <w:r>
              <w:rPr>
                <w:rFonts w:ascii="Times New Roman"/>
                <w:b w:val="false"/>
                <w:i w:val="false"/>
                <w:color w:val="000000"/>
                <w:sz w:val="20"/>
              </w:rPr>
              <w:t>Е-R-2;</w:t>
            </w:r>
            <w:r>
              <w:br/>
            </w:r>
            <w:r>
              <w:rPr>
                <w:rFonts w:ascii="Times New Roman"/>
                <w:b w:val="false"/>
                <w:i w:val="false"/>
                <w:color w:val="000000"/>
                <w:sz w:val="20"/>
              </w:rPr>
              <w:t>Е-R-3.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тиімділігін жоғарлатуға бағытталған инновациялық тәсілдерін және шешімдерін ендіру бойынша ұсыныстарды талдайды және енгізеді.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тиімділігін жоғарлатуға бағытталған инновациялық тәсілдерін және шешімдерін ендіру бойынша ұсыныстарды талдамайды және енгізбейді.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r>
              <w:br/>
            </w:r>
            <w:r>
              <w:rPr>
                <w:rFonts w:ascii="Times New Roman"/>
                <w:b w:val="false"/>
                <w:i w:val="false"/>
                <w:color w:val="000000"/>
                <w:sz w:val="20"/>
              </w:rPr>
              <w:t>Е-4;</w:t>
            </w:r>
            <w:r>
              <w:br/>
            </w:r>
            <w:r>
              <w:rPr>
                <w:rFonts w:ascii="Times New Roman"/>
                <w:b w:val="false"/>
                <w:i w:val="false"/>
                <w:color w:val="000000"/>
                <w:sz w:val="20"/>
              </w:rPr>
              <w:t xml:space="preserve">Е-5; </w:t>
            </w:r>
            <w:r>
              <w:br/>
            </w:r>
            <w:r>
              <w:rPr>
                <w:rFonts w:ascii="Times New Roman"/>
                <w:b w:val="false"/>
                <w:i w:val="false"/>
                <w:color w:val="000000"/>
                <w:sz w:val="20"/>
              </w:rPr>
              <w:t>Е-R-4;</w:t>
            </w:r>
            <w:r>
              <w:br/>
            </w:r>
            <w:r>
              <w:rPr>
                <w:rFonts w:ascii="Times New Roman"/>
                <w:b w:val="false"/>
                <w:i w:val="false"/>
                <w:color w:val="000000"/>
                <w:sz w:val="20"/>
              </w:rPr>
              <w:t>Е-R-5.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 аппаратының,</w:t>
            </w:r>
            <w:r>
              <w:br/>
            </w:r>
            <w:r>
              <w:rPr>
                <w:rFonts w:ascii="Times New Roman"/>
                <w:b w:val="false"/>
                <w:i w:val="false"/>
                <w:color w:val="000000"/>
                <w:sz w:val="20"/>
              </w:rPr>
              <w:t>Шымкент қаласындағы аудан</w:t>
            </w:r>
            <w:r>
              <w:br/>
            </w:r>
            <w:r>
              <w:rPr>
                <w:rFonts w:ascii="Times New Roman"/>
                <w:b w:val="false"/>
                <w:i w:val="false"/>
                <w:color w:val="000000"/>
                <w:sz w:val="20"/>
              </w:rPr>
              <w:t>әкімі 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 ___________________________________________________</w:t>
      </w:r>
      <w:r>
        <w:br/>
      </w:r>
      <w:r>
        <w:rPr>
          <w:rFonts w:ascii="Times New Roman"/>
          <w:b w:val="false"/>
          <w:i w:val="false"/>
          <w:color w:val="000000"/>
          <w:sz w:val="28"/>
        </w:rPr>
        <w:t>Тексерілді:</w:t>
      </w:r>
      <w:r>
        <w:br/>
      </w:r>
      <w:r>
        <w:rPr>
          <w:rFonts w:ascii="Times New Roman"/>
          <w:b w:val="false"/>
          <w:i w:val="false"/>
          <w:color w:val="000000"/>
          <w:sz w:val="28"/>
        </w:rPr>
        <w:t xml:space="preserve">Комиссияның хатшысы: __________________________________ Күні: _____________ </w:t>
      </w:r>
      <w:r>
        <w:br/>
      </w:r>
      <w:r>
        <w:rPr>
          <w:rFonts w:ascii="Times New Roman"/>
          <w:b w:val="false"/>
          <w:i w:val="false"/>
          <w:color w:val="000000"/>
          <w:sz w:val="28"/>
        </w:rPr>
        <w:t>(тегі, аты-жөні, қолы)</w:t>
      </w:r>
      <w:r>
        <w:br/>
      </w:r>
      <w:r>
        <w:rPr>
          <w:rFonts w:ascii="Times New Roman"/>
          <w:b w:val="false"/>
          <w:i w:val="false"/>
          <w:color w:val="000000"/>
          <w:sz w:val="28"/>
        </w:rPr>
        <w:t xml:space="preserve">Комиссияның төрағасы: ___________________________________ Күні: ____________ </w:t>
      </w:r>
      <w:r>
        <w:br/>
      </w:r>
      <w:r>
        <w:rPr>
          <w:rFonts w:ascii="Times New Roman"/>
          <w:b w:val="false"/>
          <w:i w:val="false"/>
          <w:color w:val="000000"/>
          <w:sz w:val="28"/>
        </w:rPr>
        <w:t>(тегі, аты-жөні, қолы)</w:t>
      </w:r>
      <w:r>
        <w:br/>
      </w:r>
      <w:r>
        <w:rPr>
          <w:rFonts w:ascii="Times New Roman"/>
          <w:b w:val="false"/>
          <w:i w:val="false"/>
          <w:color w:val="000000"/>
          <w:sz w:val="28"/>
        </w:rPr>
        <w:t xml:space="preserve">Комиссияның мүшесі: ___________________________________ Күні: ______________ </w:t>
      </w:r>
      <w:r>
        <w:br/>
      </w: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header.xml" Type="http://schemas.openxmlformats.org/officeDocument/2006/relationships/header" Id="rId19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