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ca84" w14:textId="53ac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24 шілдедегі № 200 "Су қорғау аймақтары, белдеулері, олардың шаруашылық пайдаланудың режимі мен ерекше жағдайлары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19 маусымдағы № 182 қаулысы. Оңтүстiк Қазақстан облысының Әдiлет департаментiнде 2018 жылғы 4 шілдеде № 4664 болып тiркелдi. Күші жойылды - Түркістан облысы әкiмдiгiнiң 2026 жылғы 22 қаңтардағы № 23 қаулысымен</w:t>
      </w:r>
    </w:p>
    <w:p>
      <w:pPr>
        <w:spacing w:after="0"/>
        <w:ind w:left="0"/>
        <w:jc w:val="left"/>
      </w:pPr>
    </w:p>
    <w:p>
      <w:pPr>
        <w:spacing w:after="0"/>
        <w:ind w:left="0"/>
        <w:jc w:val="both"/>
      </w:pPr>
      <w:r>
        <w:rPr>
          <w:rFonts w:ascii="Times New Roman"/>
          <w:b w:val="false"/>
          <w:i w:val="false"/>
          <w:color w:val="ff0000"/>
          <w:sz w:val="28"/>
        </w:rPr>
        <w:t xml:space="preserve">
      Күші жойылды - Түркістан облысы әкiмдiгiнiң 2026 жылғы 22 қаңтардағы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 бабына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ҚАУЛЫ ЕТЕДІ:</w:t>
      </w:r>
    </w:p>
    <w:bookmarkStart w:name="z2" w:id="0"/>
    <w:p>
      <w:pPr>
        <w:spacing w:after="0"/>
        <w:ind w:left="0"/>
        <w:jc w:val="both"/>
      </w:pPr>
      <w:r>
        <w:rPr>
          <w:rFonts w:ascii="Times New Roman"/>
          <w:b w:val="false"/>
          <w:i w:val="false"/>
          <w:color w:val="000000"/>
          <w:sz w:val="28"/>
        </w:rPr>
        <w:t xml:space="preserve">
      1. Оңтүстiк Қазақстан облысы әкімдігінің 2017 жылғы 24 шілдедегі № 200 "Су қорғау аймақтары, белдеулері, олардың шаруашылық пайдаланудың режимі мен ерекше жағдайлары туралы" (Нормативтік құқықтық актілерді мемлекеттік тіркеу тізілімінде 4186-нөмірімен тіркелген, 2017 жылғы 16 тамызда "Оңтүстік Қазақстан" газетінде және 2017 жылғы 22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қаулының "Оңтүстік Қазақстан облысының су нысандары мен су шаруашылығы құрылымдарының су қорғау аймақтары мен белдеулері" - деген </w:t>
      </w:r>
      <w:r>
        <w:rPr>
          <w:rFonts w:ascii="Times New Roman"/>
          <w:b w:val="false"/>
          <w:i w:val="false"/>
          <w:color w:val="000000"/>
          <w:sz w:val="28"/>
        </w:rPr>
        <w:t>1-қосымшадағы</w:t>
      </w:r>
      <w:r>
        <w:rPr>
          <w:rFonts w:ascii="Times New Roman"/>
          <w:b w:val="false"/>
          <w:i w:val="false"/>
          <w:color w:val="000000"/>
          <w:sz w:val="28"/>
        </w:rPr>
        <w:t xml:space="preserve"> кесте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159-181 жолдарымен толықтырылсын.</w:t>
      </w:r>
    </w:p>
    <w:bookmarkEnd w:id="1"/>
    <w:bookmarkStart w:name="z4"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2"/>
    <w:bookmarkStart w:name="z8"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9" w:id="4"/>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bookmarkEnd w:id="5"/>
    <w:bookmarkStart w:name="z11" w:id="6"/>
    <w:p>
      <w:pPr>
        <w:spacing w:after="0"/>
        <w:ind w:left="0"/>
        <w:jc w:val="both"/>
      </w:pPr>
      <w:r>
        <w:rPr>
          <w:rFonts w:ascii="Times New Roman"/>
          <w:b w:val="false"/>
          <w:i w:val="false"/>
          <w:color w:val="000000"/>
          <w:sz w:val="28"/>
        </w:rPr>
        <w:t>
      4) осы қаулыны оның ресми жариялағаннан кейін Оңтүстік Қазақстан облысы әкімдігінің интернет-ресурсында орналастыруды қамтамасыз етсін.</w:t>
      </w:r>
    </w:p>
    <w:bookmarkEnd w:id="6"/>
    <w:bookmarkStart w:name="z5" w:id="7"/>
    <w:p>
      <w:pPr>
        <w:spacing w:after="0"/>
        <w:ind w:left="0"/>
        <w:jc w:val="both"/>
      </w:pPr>
      <w:r>
        <w:rPr>
          <w:rFonts w:ascii="Times New Roman"/>
          <w:b w:val="false"/>
          <w:i w:val="false"/>
          <w:color w:val="000000"/>
          <w:sz w:val="28"/>
        </w:rPr>
        <w:t>
      3. Осы қаулының орындалуын бақылау облыс әкiмiнiң орынбасары Е.Қ.Тасжүрековке жүктелсiн.</w:t>
      </w:r>
    </w:p>
    <w:bookmarkEnd w:id="7"/>
    <w:bookmarkStart w:name="z6"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Ә.Ш.Өсербаев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Е.Ә.Садыр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Ұ.Сәдібеков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Т.Қ.Сәрсембаев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Е.Қ.Тасжүреков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А.Б.Тасыбаев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Ауыл шаруашылығы</w:t>
            </w:r>
          </w:p>
          <w:p>
            <w:pPr>
              <w:spacing w:after="20"/>
              <w:ind w:left="20"/>
              <w:jc w:val="both"/>
            </w:pPr>
            <w:r>
              <w:rPr>
                <w:rFonts w:ascii="Times New Roman"/>
                <w:b w:val="false"/>
                <w:i/>
                <w:color w:val="000000"/>
                <w:sz w:val="20"/>
              </w:rPr>
              <w:t>министрлігі Су ресурстары комитетінің</w:t>
            </w:r>
          </w:p>
          <w:p>
            <w:pPr>
              <w:spacing w:after="20"/>
              <w:ind w:left="20"/>
              <w:jc w:val="both"/>
            </w:pPr>
            <w:r>
              <w:rPr>
                <w:rFonts w:ascii="Times New Roman"/>
                <w:b w:val="false"/>
                <w:i/>
                <w:color w:val="000000"/>
                <w:sz w:val="20"/>
              </w:rPr>
              <w:t>Су ресурстарын пайдалануды реттеу</w:t>
            </w:r>
          </w:p>
          <w:p>
            <w:pPr>
              <w:spacing w:after="20"/>
              <w:ind w:left="20"/>
              <w:jc w:val="both"/>
            </w:pPr>
            <w:r>
              <w:rPr>
                <w:rFonts w:ascii="Times New Roman"/>
                <w:b w:val="false"/>
                <w:i/>
                <w:color w:val="000000"/>
                <w:sz w:val="20"/>
              </w:rPr>
              <w:t>және қорғау жөніндегі Шу-Талас</w:t>
            </w:r>
          </w:p>
          <w:p>
            <w:pPr>
              <w:spacing w:after="20"/>
              <w:ind w:left="20"/>
              <w:jc w:val="both"/>
            </w:pPr>
            <w:r>
              <w:rPr>
                <w:rFonts w:ascii="Times New Roman"/>
                <w:b w:val="false"/>
                <w:i/>
                <w:color w:val="000000"/>
                <w:sz w:val="20"/>
              </w:rPr>
              <w:t>бассейндік инспекциясы" республикалық</w:t>
            </w:r>
          </w:p>
          <w:p>
            <w:pPr>
              <w:spacing w:after="20"/>
              <w:ind w:left="20"/>
              <w:jc w:val="both"/>
            </w:pPr>
            <w:r>
              <w:rPr>
                <w:rFonts w:ascii="Times New Roman"/>
                <w:b w:val="false"/>
                <w:i/>
                <w:color w:val="000000"/>
                <w:sz w:val="20"/>
              </w:rPr>
              <w:t>мемлекеттік мекемесінің басшысының м.а.</w:t>
            </w:r>
          </w:p>
          <w:p>
            <w:pPr>
              <w:spacing w:after="20"/>
              <w:ind w:left="20"/>
              <w:jc w:val="both"/>
            </w:pPr>
            <w:r>
              <w:rPr>
                <w:rFonts w:ascii="Times New Roman"/>
                <w:b w:val="false"/>
                <w:i/>
                <w:color w:val="000000"/>
                <w:sz w:val="20"/>
              </w:rPr>
              <w:t>____________________А.А.Дәуренбеков</w:t>
            </w:r>
          </w:p>
          <w:p>
            <w:pPr>
              <w:spacing w:after="20"/>
              <w:ind w:left="20"/>
              <w:jc w:val="both"/>
            </w:pPr>
            <w:r>
              <w:rPr>
                <w:rFonts w:ascii="Times New Roman"/>
                <w:b w:val="false"/>
                <w:i/>
                <w:color w:val="000000"/>
                <w:sz w:val="20"/>
              </w:rPr>
              <w:t>"19" 06 2018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Денсаулық сақтау</w:t>
            </w:r>
          </w:p>
          <w:p>
            <w:pPr>
              <w:spacing w:after="20"/>
              <w:ind w:left="20"/>
              <w:jc w:val="both"/>
            </w:pPr>
            <w:r>
              <w:rPr>
                <w:rFonts w:ascii="Times New Roman"/>
                <w:b w:val="false"/>
                <w:i/>
                <w:color w:val="000000"/>
                <w:sz w:val="20"/>
              </w:rPr>
              <w:t>министрлігі Қоғамдық денсаулық сақтау</w:t>
            </w:r>
          </w:p>
          <w:p>
            <w:pPr>
              <w:spacing w:after="20"/>
              <w:ind w:left="20"/>
              <w:jc w:val="both"/>
            </w:pPr>
            <w:r>
              <w:rPr>
                <w:rFonts w:ascii="Times New Roman"/>
                <w:b w:val="false"/>
                <w:i/>
                <w:color w:val="000000"/>
                <w:sz w:val="20"/>
              </w:rPr>
              <w:t>комитетінің Оңтүстік Қазақстан облысы</w:t>
            </w:r>
          </w:p>
          <w:p>
            <w:pPr>
              <w:spacing w:after="20"/>
              <w:ind w:left="20"/>
              <w:jc w:val="both"/>
            </w:pPr>
            <w:r>
              <w:rPr>
                <w:rFonts w:ascii="Times New Roman"/>
                <w:b w:val="false"/>
                <w:i/>
                <w:color w:val="000000"/>
                <w:sz w:val="20"/>
              </w:rPr>
              <w:t>Қоғамдық денсаулық сақтау департаментінің</w:t>
            </w:r>
          </w:p>
          <w:p>
            <w:pPr>
              <w:spacing w:after="20"/>
              <w:ind w:left="20"/>
              <w:jc w:val="both"/>
            </w:pPr>
            <w:r>
              <w:rPr>
                <w:rFonts w:ascii="Times New Roman"/>
                <w:b w:val="false"/>
                <w:i/>
                <w:color w:val="000000"/>
                <w:sz w:val="20"/>
              </w:rPr>
              <w:t>басшысы</w:t>
            </w:r>
          </w:p>
          <w:p>
            <w:pPr>
              <w:spacing w:after="20"/>
              <w:ind w:left="20"/>
              <w:jc w:val="both"/>
            </w:pPr>
            <w:r>
              <w:rPr>
                <w:rFonts w:ascii="Times New Roman"/>
                <w:b w:val="false"/>
                <w:i/>
                <w:color w:val="000000"/>
                <w:sz w:val="20"/>
              </w:rPr>
              <w:t>____________________Н.С.Нышанов</w:t>
            </w:r>
          </w:p>
          <w:p>
            <w:pPr>
              <w:spacing w:after="20"/>
              <w:ind w:left="20"/>
              <w:jc w:val="both"/>
            </w:pPr>
            <w:r>
              <w:rPr>
                <w:rFonts w:ascii="Times New Roman"/>
                <w:b w:val="false"/>
                <w:i/>
                <w:color w:val="000000"/>
                <w:sz w:val="20"/>
              </w:rPr>
              <w:t>"19" 06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 "19"</w:t>
            </w:r>
            <w:r>
              <w:br/>
            </w:r>
            <w:r>
              <w:rPr>
                <w:rFonts w:ascii="Times New Roman"/>
                <w:b w:val="false"/>
                <w:i w:val="false"/>
                <w:color w:val="000000"/>
                <w:sz w:val="20"/>
              </w:rPr>
              <w:t>маусымдағы № 182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 "24"</w:t>
            </w:r>
            <w:r>
              <w:br/>
            </w:r>
            <w:r>
              <w:rPr>
                <w:rFonts w:ascii="Times New Roman"/>
                <w:b w:val="false"/>
                <w:i w:val="false"/>
                <w:color w:val="000000"/>
                <w:sz w:val="20"/>
              </w:rPr>
              <w:t>шілдедегі № 200 қаулысына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0-2 – 100</w:t>
            </w:r>
          </w:p>
          <w:p>
            <w:pPr>
              <w:spacing w:after="20"/>
              <w:ind w:left="20"/>
              <w:jc w:val="both"/>
            </w:pPr>
            <w:r>
              <w:rPr>
                <w:rFonts w:ascii="Times New Roman"/>
                <w:b w:val="false"/>
                <w:i w:val="false"/>
                <w:color w:val="000000"/>
                <w:sz w:val="20"/>
              </w:rPr>
              <w:t>ПК 2-3 – 35</w:t>
            </w:r>
          </w:p>
          <w:p>
            <w:pPr>
              <w:spacing w:after="20"/>
              <w:ind w:left="20"/>
              <w:jc w:val="both"/>
            </w:pPr>
            <w:r>
              <w:rPr>
                <w:rFonts w:ascii="Times New Roman"/>
                <w:b w:val="false"/>
                <w:i w:val="false"/>
                <w:color w:val="000000"/>
                <w:sz w:val="20"/>
              </w:rPr>
              <w:t>ПК 3-4 – 100</w:t>
            </w:r>
          </w:p>
          <w:p>
            <w:pPr>
              <w:spacing w:after="20"/>
              <w:ind w:left="20"/>
              <w:jc w:val="both"/>
            </w:pPr>
            <w:r>
              <w:rPr>
                <w:rFonts w:ascii="Times New Roman"/>
                <w:b w:val="false"/>
                <w:i w:val="false"/>
                <w:color w:val="000000"/>
                <w:sz w:val="20"/>
              </w:rPr>
              <w:t>ПК 4-5 – 35</w:t>
            </w:r>
          </w:p>
          <w:p>
            <w:pPr>
              <w:spacing w:after="20"/>
              <w:ind w:left="20"/>
              <w:jc w:val="both"/>
            </w:pPr>
            <w:r>
              <w:rPr>
                <w:rFonts w:ascii="Times New Roman"/>
                <w:b w:val="false"/>
                <w:i w:val="false"/>
                <w:color w:val="000000"/>
                <w:sz w:val="20"/>
              </w:rPr>
              <w:t>ПК 5-6 – 100</w:t>
            </w:r>
          </w:p>
          <w:p>
            <w:pPr>
              <w:spacing w:after="20"/>
              <w:ind w:left="20"/>
              <w:jc w:val="both"/>
            </w:pPr>
            <w:r>
              <w:rPr>
                <w:rFonts w:ascii="Times New Roman"/>
                <w:b w:val="false"/>
                <w:i w:val="false"/>
                <w:color w:val="000000"/>
                <w:sz w:val="20"/>
              </w:rPr>
              <w:t>ПК 6-7 – 35</w:t>
            </w:r>
          </w:p>
          <w:p>
            <w:pPr>
              <w:spacing w:after="20"/>
              <w:ind w:left="20"/>
              <w:jc w:val="both"/>
            </w:pPr>
            <w:r>
              <w:rPr>
                <w:rFonts w:ascii="Times New Roman"/>
                <w:b w:val="false"/>
                <w:i w:val="false"/>
                <w:color w:val="000000"/>
                <w:sz w:val="20"/>
              </w:rPr>
              <w:t>ПК 7-22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0-2 – 100</w:t>
            </w:r>
          </w:p>
          <w:p>
            <w:pPr>
              <w:spacing w:after="20"/>
              <w:ind w:left="20"/>
              <w:jc w:val="both"/>
            </w:pPr>
            <w:r>
              <w:rPr>
                <w:rFonts w:ascii="Times New Roman"/>
                <w:b w:val="false"/>
                <w:i w:val="false"/>
                <w:color w:val="000000"/>
                <w:sz w:val="20"/>
              </w:rPr>
              <w:t>ПК 2-3 – 35</w:t>
            </w:r>
          </w:p>
          <w:p>
            <w:pPr>
              <w:spacing w:after="20"/>
              <w:ind w:left="20"/>
              <w:jc w:val="both"/>
            </w:pPr>
            <w:r>
              <w:rPr>
                <w:rFonts w:ascii="Times New Roman"/>
                <w:b w:val="false"/>
                <w:i w:val="false"/>
                <w:color w:val="000000"/>
                <w:sz w:val="20"/>
              </w:rPr>
              <w:t>ПК 3-5 – 35</w:t>
            </w:r>
          </w:p>
          <w:p>
            <w:pPr>
              <w:spacing w:after="20"/>
              <w:ind w:left="20"/>
              <w:jc w:val="both"/>
            </w:pPr>
            <w:r>
              <w:rPr>
                <w:rFonts w:ascii="Times New Roman"/>
                <w:b w:val="false"/>
                <w:i w:val="false"/>
                <w:color w:val="000000"/>
                <w:sz w:val="20"/>
              </w:rPr>
              <w:t>ПК 5-6 – 100</w:t>
            </w:r>
          </w:p>
          <w:p>
            <w:pPr>
              <w:spacing w:after="20"/>
              <w:ind w:left="20"/>
              <w:jc w:val="both"/>
            </w:pPr>
            <w:r>
              <w:rPr>
                <w:rFonts w:ascii="Times New Roman"/>
                <w:b w:val="false"/>
                <w:i w:val="false"/>
                <w:color w:val="000000"/>
                <w:sz w:val="20"/>
              </w:rPr>
              <w:t>ПК 6-7 – 35</w:t>
            </w:r>
          </w:p>
          <w:p>
            <w:pPr>
              <w:spacing w:after="20"/>
              <w:ind w:left="20"/>
              <w:jc w:val="both"/>
            </w:pPr>
            <w:r>
              <w:rPr>
                <w:rFonts w:ascii="Times New Roman"/>
                <w:b w:val="false"/>
                <w:i w:val="false"/>
                <w:color w:val="000000"/>
                <w:sz w:val="20"/>
              </w:rPr>
              <w:t>ПК 7-22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0-12– 100</w:t>
            </w:r>
          </w:p>
          <w:p>
            <w:pPr>
              <w:spacing w:after="20"/>
              <w:ind w:left="20"/>
              <w:jc w:val="both"/>
            </w:pPr>
            <w:r>
              <w:rPr>
                <w:rFonts w:ascii="Times New Roman"/>
                <w:b w:val="false"/>
                <w:i w:val="false"/>
                <w:color w:val="000000"/>
                <w:sz w:val="20"/>
              </w:rPr>
              <w:t>ПК 12-17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0-12– 100</w:t>
            </w:r>
          </w:p>
          <w:p>
            <w:pPr>
              <w:spacing w:after="20"/>
              <w:ind w:left="20"/>
              <w:jc w:val="both"/>
            </w:pPr>
            <w:r>
              <w:rPr>
                <w:rFonts w:ascii="Times New Roman"/>
                <w:b w:val="false"/>
                <w:i w:val="false"/>
                <w:color w:val="000000"/>
                <w:sz w:val="20"/>
              </w:rPr>
              <w:t>ПК 12-17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0-7 – 100</w:t>
            </w:r>
          </w:p>
          <w:p>
            <w:pPr>
              <w:spacing w:after="20"/>
              <w:ind w:left="20"/>
              <w:jc w:val="both"/>
            </w:pPr>
            <w:r>
              <w:rPr>
                <w:rFonts w:ascii="Times New Roman"/>
                <w:b w:val="false"/>
                <w:i w:val="false"/>
                <w:color w:val="000000"/>
                <w:sz w:val="20"/>
              </w:rPr>
              <w:t>ПК 7-8 – 35</w:t>
            </w:r>
          </w:p>
          <w:p>
            <w:pPr>
              <w:spacing w:after="20"/>
              <w:ind w:left="20"/>
              <w:jc w:val="both"/>
            </w:pPr>
            <w:r>
              <w:rPr>
                <w:rFonts w:ascii="Times New Roman"/>
                <w:b w:val="false"/>
                <w:i w:val="false"/>
                <w:color w:val="000000"/>
                <w:sz w:val="20"/>
              </w:rPr>
              <w:t>ПК 8-19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0-7 – 100</w:t>
            </w:r>
          </w:p>
          <w:p>
            <w:pPr>
              <w:spacing w:after="20"/>
              <w:ind w:left="20"/>
              <w:jc w:val="both"/>
            </w:pPr>
            <w:r>
              <w:rPr>
                <w:rFonts w:ascii="Times New Roman"/>
                <w:b w:val="false"/>
                <w:i w:val="false"/>
                <w:color w:val="000000"/>
                <w:sz w:val="20"/>
              </w:rPr>
              <w:t>ПК 7-8 – 35</w:t>
            </w:r>
          </w:p>
          <w:p>
            <w:pPr>
              <w:spacing w:after="20"/>
              <w:ind w:left="20"/>
              <w:jc w:val="both"/>
            </w:pPr>
            <w:r>
              <w:rPr>
                <w:rFonts w:ascii="Times New Roman"/>
                <w:b w:val="false"/>
                <w:i w:val="false"/>
                <w:color w:val="000000"/>
                <w:sz w:val="20"/>
              </w:rPr>
              <w:t>ПК 8-19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0-8 – 100</w:t>
            </w:r>
          </w:p>
          <w:p>
            <w:pPr>
              <w:spacing w:after="20"/>
              <w:ind w:left="20"/>
              <w:jc w:val="both"/>
            </w:pPr>
            <w:r>
              <w:rPr>
                <w:rFonts w:ascii="Times New Roman"/>
                <w:b w:val="false"/>
                <w:i w:val="false"/>
                <w:color w:val="000000"/>
                <w:sz w:val="20"/>
              </w:rPr>
              <w:t>ПК 8-9 – 35</w:t>
            </w:r>
          </w:p>
          <w:p>
            <w:pPr>
              <w:spacing w:after="20"/>
              <w:ind w:left="20"/>
              <w:jc w:val="both"/>
            </w:pPr>
            <w:r>
              <w:rPr>
                <w:rFonts w:ascii="Times New Roman"/>
                <w:b w:val="false"/>
                <w:i w:val="false"/>
                <w:color w:val="000000"/>
                <w:sz w:val="20"/>
              </w:rPr>
              <w:t>ПК 9-11 – 35</w:t>
            </w:r>
          </w:p>
          <w:p>
            <w:pPr>
              <w:spacing w:after="20"/>
              <w:ind w:left="20"/>
              <w:jc w:val="both"/>
            </w:pPr>
            <w:r>
              <w:rPr>
                <w:rFonts w:ascii="Times New Roman"/>
                <w:b w:val="false"/>
                <w:i w:val="false"/>
                <w:color w:val="000000"/>
                <w:sz w:val="20"/>
              </w:rPr>
              <w:t>ПК 11-12 – 100</w:t>
            </w:r>
          </w:p>
          <w:p>
            <w:pPr>
              <w:spacing w:after="20"/>
              <w:ind w:left="20"/>
              <w:jc w:val="both"/>
            </w:pPr>
            <w:r>
              <w:rPr>
                <w:rFonts w:ascii="Times New Roman"/>
                <w:b w:val="false"/>
                <w:i w:val="false"/>
                <w:color w:val="000000"/>
                <w:sz w:val="20"/>
              </w:rPr>
              <w:t>ПК 12-26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0-8 – 100</w:t>
            </w:r>
          </w:p>
          <w:p>
            <w:pPr>
              <w:spacing w:after="20"/>
              <w:ind w:left="20"/>
              <w:jc w:val="both"/>
            </w:pPr>
            <w:r>
              <w:rPr>
                <w:rFonts w:ascii="Times New Roman"/>
                <w:b w:val="false"/>
                <w:i w:val="false"/>
                <w:color w:val="000000"/>
                <w:sz w:val="20"/>
              </w:rPr>
              <w:t>ПК 8-9 – 35</w:t>
            </w:r>
          </w:p>
          <w:p>
            <w:pPr>
              <w:spacing w:after="20"/>
              <w:ind w:left="20"/>
              <w:jc w:val="both"/>
            </w:pPr>
            <w:r>
              <w:rPr>
                <w:rFonts w:ascii="Times New Roman"/>
                <w:b w:val="false"/>
                <w:i w:val="false"/>
                <w:color w:val="000000"/>
                <w:sz w:val="20"/>
              </w:rPr>
              <w:t>ПК 9-11 – 35</w:t>
            </w:r>
          </w:p>
          <w:p>
            <w:pPr>
              <w:spacing w:after="20"/>
              <w:ind w:left="20"/>
              <w:jc w:val="both"/>
            </w:pPr>
            <w:r>
              <w:rPr>
                <w:rFonts w:ascii="Times New Roman"/>
                <w:b w:val="false"/>
                <w:i w:val="false"/>
                <w:color w:val="000000"/>
                <w:sz w:val="20"/>
              </w:rPr>
              <w:t>ПК 11-12 – 100</w:t>
            </w:r>
          </w:p>
          <w:p>
            <w:pPr>
              <w:spacing w:after="20"/>
              <w:ind w:left="20"/>
              <w:jc w:val="both"/>
            </w:pPr>
            <w:r>
              <w:rPr>
                <w:rFonts w:ascii="Times New Roman"/>
                <w:b w:val="false"/>
                <w:i w:val="false"/>
                <w:color w:val="000000"/>
                <w:sz w:val="20"/>
              </w:rPr>
              <w:t>ПК 12-26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0-13 – 100</w:t>
            </w:r>
          </w:p>
          <w:p>
            <w:pPr>
              <w:spacing w:after="20"/>
              <w:ind w:left="20"/>
              <w:jc w:val="both"/>
            </w:pPr>
            <w:r>
              <w:rPr>
                <w:rFonts w:ascii="Times New Roman"/>
                <w:b w:val="false"/>
                <w:i w:val="false"/>
                <w:color w:val="000000"/>
                <w:sz w:val="20"/>
              </w:rPr>
              <w:t>ПК 13-14 – 35</w:t>
            </w:r>
          </w:p>
          <w:p>
            <w:pPr>
              <w:spacing w:after="20"/>
              <w:ind w:left="20"/>
              <w:jc w:val="both"/>
            </w:pPr>
            <w:r>
              <w:rPr>
                <w:rFonts w:ascii="Times New Roman"/>
                <w:b w:val="false"/>
                <w:i w:val="false"/>
                <w:color w:val="000000"/>
                <w:sz w:val="20"/>
              </w:rPr>
              <w:t>ПК 14-15 – 35</w:t>
            </w:r>
          </w:p>
          <w:p>
            <w:pPr>
              <w:spacing w:after="20"/>
              <w:ind w:left="20"/>
              <w:jc w:val="both"/>
            </w:pPr>
            <w:r>
              <w:rPr>
                <w:rFonts w:ascii="Times New Roman"/>
                <w:b w:val="false"/>
                <w:i w:val="false"/>
                <w:color w:val="000000"/>
                <w:sz w:val="20"/>
              </w:rPr>
              <w:t>ПК 15-50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0-16 – 100</w:t>
            </w:r>
          </w:p>
          <w:p>
            <w:pPr>
              <w:spacing w:after="20"/>
              <w:ind w:left="20"/>
              <w:jc w:val="both"/>
            </w:pPr>
            <w:r>
              <w:rPr>
                <w:rFonts w:ascii="Times New Roman"/>
                <w:b w:val="false"/>
                <w:i w:val="false"/>
                <w:color w:val="000000"/>
                <w:sz w:val="20"/>
              </w:rPr>
              <w:t>ПК 16-50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0-7 – 100</w:t>
            </w:r>
          </w:p>
          <w:p>
            <w:pPr>
              <w:spacing w:after="20"/>
              <w:ind w:left="20"/>
              <w:jc w:val="both"/>
            </w:pPr>
            <w:r>
              <w:rPr>
                <w:rFonts w:ascii="Times New Roman"/>
                <w:b w:val="false"/>
                <w:i w:val="false"/>
                <w:color w:val="000000"/>
                <w:sz w:val="20"/>
              </w:rPr>
              <w:t>ПК 7-13 – 35</w:t>
            </w:r>
          </w:p>
          <w:p>
            <w:pPr>
              <w:spacing w:after="20"/>
              <w:ind w:left="20"/>
              <w:jc w:val="both"/>
            </w:pPr>
            <w:r>
              <w:rPr>
                <w:rFonts w:ascii="Times New Roman"/>
                <w:b w:val="false"/>
                <w:i w:val="false"/>
                <w:color w:val="000000"/>
                <w:sz w:val="20"/>
              </w:rPr>
              <w:t>ПК 13-19 – 35</w:t>
            </w:r>
          </w:p>
          <w:p>
            <w:pPr>
              <w:spacing w:after="20"/>
              <w:ind w:left="20"/>
              <w:jc w:val="both"/>
            </w:pPr>
            <w:r>
              <w:rPr>
                <w:rFonts w:ascii="Times New Roman"/>
                <w:b w:val="false"/>
                <w:i w:val="false"/>
                <w:color w:val="000000"/>
                <w:sz w:val="20"/>
              </w:rPr>
              <w:t>ПК 19-36 – 100</w:t>
            </w:r>
          </w:p>
          <w:p>
            <w:pPr>
              <w:spacing w:after="20"/>
              <w:ind w:left="20"/>
              <w:jc w:val="both"/>
            </w:pPr>
            <w:r>
              <w:rPr>
                <w:rFonts w:ascii="Times New Roman"/>
                <w:b w:val="false"/>
                <w:i w:val="false"/>
                <w:color w:val="000000"/>
                <w:sz w:val="20"/>
              </w:rPr>
              <w:t>ПК 36-39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0-7 – 100</w:t>
            </w:r>
          </w:p>
          <w:p>
            <w:pPr>
              <w:spacing w:after="20"/>
              <w:ind w:left="20"/>
              <w:jc w:val="both"/>
            </w:pPr>
            <w:r>
              <w:rPr>
                <w:rFonts w:ascii="Times New Roman"/>
                <w:b w:val="false"/>
                <w:i w:val="false"/>
                <w:color w:val="000000"/>
                <w:sz w:val="20"/>
              </w:rPr>
              <w:t>ПК 7-13 – 35</w:t>
            </w:r>
          </w:p>
          <w:p>
            <w:pPr>
              <w:spacing w:after="20"/>
              <w:ind w:left="20"/>
              <w:jc w:val="both"/>
            </w:pPr>
            <w:r>
              <w:rPr>
                <w:rFonts w:ascii="Times New Roman"/>
                <w:b w:val="false"/>
                <w:i w:val="false"/>
                <w:color w:val="000000"/>
                <w:sz w:val="20"/>
              </w:rPr>
              <w:t>ПК 13-19 – 35</w:t>
            </w:r>
          </w:p>
          <w:p>
            <w:pPr>
              <w:spacing w:after="20"/>
              <w:ind w:left="20"/>
              <w:jc w:val="both"/>
            </w:pPr>
            <w:r>
              <w:rPr>
                <w:rFonts w:ascii="Times New Roman"/>
                <w:b w:val="false"/>
                <w:i w:val="false"/>
                <w:color w:val="000000"/>
                <w:sz w:val="20"/>
              </w:rPr>
              <w:t>ПК 19-36 – 100</w:t>
            </w:r>
          </w:p>
          <w:p>
            <w:pPr>
              <w:spacing w:after="20"/>
              <w:ind w:left="20"/>
              <w:jc w:val="both"/>
            </w:pPr>
            <w:r>
              <w:rPr>
                <w:rFonts w:ascii="Times New Roman"/>
                <w:b w:val="false"/>
                <w:i w:val="false"/>
                <w:color w:val="000000"/>
                <w:sz w:val="20"/>
              </w:rPr>
              <w:t>ПК 36-39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0-12– 100</w:t>
            </w:r>
          </w:p>
          <w:p>
            <w:pPr>
              <w:spacing w:after="20"/>
              <w:ind w:left="20"/>
              <w:jc w:val="both"/>
            </w:pPr>
            <w:r>
              <w:rPr>
                <w:rFonts w:ascii="Times New Roman"/>
                <w:b w:val="false"/>
                <w:i w:val="false"/>
                <w:color w:val="000000"/>
                <w:sz w:val="20"/>
              </w:rPr>
              <w:t>ПК 12-15 – 35</w:t>
            </w:r>
          </w:p>
          <w:p>
            <w:pPr>
              <w:spacing w:after="20"/>
              <w:ind w:left="20"/>
              <w:jc w:val="both"/>
            </w:pPr>
            <w:r>
              <w:rPr>
                <w:rFonts w:ascii="Times New Roman"/>
                <w:b w:val="false"/>
                <w:i w:val="false"/>
                <w:color w:val="000000"/>
                <w:sz w:val="20"/>
              </w:rPr>
              <w:t>ПК 15-20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0-11– 100</w:t>
            </w:r>
          </w:p>
          <w:p>
            <w:pPr>
              <w:spacing w:after="20"/>
              <w:ind w:left="20"/>
              <w:jc w:val="both"/>
            </w:pPr>
            <w:r>
              <w:rPr>
                <w:rFonts w:ascii="Times New Roman"/>
                <w:b w:val="false"/>
                <w:i w:val="false"/>
                <w:color w:val="000000"/>
                <w:sz w:val="20"/>
              </w:rPr>
              <w:t>ПК 11-15 – 35</w:t>
            </w:r>
          </w:p>
          <w:p>
            <w:pPr>
              <w:spacing w:after="20"/>
              <w:ind w:left="20"/>
              <w:jc w:val="both"/>
            </w:pPr>
            <w:r>
              <w:rPr>
                <w:rFonts w:ascii="Times New Roman"/>
                <w:b w:val="false"/>
                <w:i w:val="false"/>
                <w:color w:val="000000"/>
                <w:sz w:val="20"/>
              </w:rPr>
              <w:t>ПК 15-20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қарақұс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 100</w:t>
            </w:r>
          </w:p>
          <w:p>
            <w:pPr>
              <w:spacing w:after="20"/>
              <w:ind w:left="20"/>
              <w:jc w:val="both"/>
            </w:pPr>
            <w:r>
              <w:rPr>
                <w:rFonts w:ascii="Times New Roman"/>
                <w:b w:val="false"/>
                <w:i w:val="false"/>
                <w:color w:val="000000"/>
                <w:sz w:val="20"/>
              </w:rPr>
              <w:t>ПК 1-3 – 35</w:t>
            </w:r>
          </w:p>
          <w:p>
            <w:pPr>
              <w:spacing w:after="20"/>
              <w:ind w:left="20"/>
              <w:jc w:val="both"/>
            </w:pPr>
            <w:r>
              <w:rPr>
                <w:rFonts w:ascii="Times New Roman"/>
                <w:b w:val="false"/>
                <w:i w:val="false"/>
                <w:color w:val="000000"/>
                <w:sz w:val="20"/>
              </w:rPr>
              <w:t>ПК 3-22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0-1– 100</w:t>
            </w:r>
          </w:p>
          <w:p>
            <w:pPr>
              <w:spacing w:after="20"/>
              <w:ind w:left="20"/>
              <w:jc w:val="both"/>
            </w:pPr>
            <w:r>
              <w:rPr>
                <w:rFonts w:ascii="Times New Roman"/>
                <w:b w:val="false"/>
                <w:i w:val="false"/>
                <w:color w:val="000000"/>
                <w:sz w:val="20"/>
              </w:rPr>
              <w:t>ПК 1-3 – 35</w:t>
            </w:r>
          </w:p>
          <w:p>
            <w:pPr>
              <w:spacing w:after="20"/>
              <w:ind w:left="20"/>
              <w:jc w:val="both"/>
            </w:pPr>
            <w:r>
              <w:rPr>
                <w:rFonts w:ascii="Times New Roman"/>
                <w:b w:val="false"/>
                <w:i w:val="false"/>
                <w:color w:val="000000"/>
                <w:sz w:val="20"/>
              </w:rPr>
              <w:t>ПК 3-22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Дарбыт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0-4– 100</w:t>
            </w:r>
          </w:p>
          <w:p>
            <w:pPr>
              <w:spacing w:after="20"/>
              <w:ind w:left="20"/>
              <w:jc w:val="both"/>
            </w:pPr>
            <w:r>
              <w:rPr>
                <w:rFonts w:ascii="Times New Roman"/>
                <w:b w:val="false"/>
                <w:i w:val="false"/>
                <w:color w:val="000000"/>
                <w:sz w:val="20"/>
              </w:rPr>
              <w:t>ПК 4-20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0-2 – 100</w:t>
            </w:r>
          </w:p>
          <w:p>
            <w:pPr>
              <w:spacing w:after="20"/>
              <w:ind w:left="20"/>
              <w:jc w:val="both"/>
            </w:pPr>
            <w:r>
              <w:rPr>
                <w:rFonts w:ascii="Times New Roman"/>
                <w:b w:val="false"/>
                <w:i w:val="false"/>
                <w:color w:val="000000"/>
                <w:sz w:val="20"/>
              </w:rPr>
              <w:t>ПК 2-4 – 35</w:t>
            </w:r>
          </w:p>
          <w:p>
            <w:pPr>
              <w:spacing w:after="20"/>
              <w:ind w:left="20"/>
              <w:jc w:val="both"/>
            </w:pPr>
            <w:r>
              <w:rPr>
                <w:rFonts w:ascii="Times New Roman"/>
                <w:b w:val="false"/>
                <w:i w:val="false"/>
                <w:color w:val="000000"/>
                <w:sz w:val="20"/>
              </w:rPr>
              <w:t>ПК 4-20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0-3– 100</w:t>
            </w:r>
          </w:p>
          <w:p>
            <w:pPr>
              <w:spacing w:after="20"/>
              <w:ind w:left="20"/>
              <w:jc w:val="both"/>
            </w:pPr>
            <w:r>
              <w:rPr>
                <w:rFonts w:ascii="Times New Roman"/>
                <w:b w:val="false"/>
                <w:i w:val="false"/>
                <w:color w:val="000000"/>
                <w:sz w:val="20"/>
              </w:rPr>
              <w:t>ПК 3-10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0-4 – 100</w:t>
            </w:r>
          </w:p>
          <w:p>
            <w:pPr>
              <w:spacing w:after="20"/>
              <w:ind w:left="20"/>
              <w:jc w:val="both"/>
            </w:pPr>
            <w:r>
              <w:rPr>
                <w:rFonts w:ascii="Times New Roman"/>
                <w:b w:val="false"/>
                <w:i w:val="false"/>
                <w:color w:val="000000"/>
                <w:sz w:val="20"/>
              </w:rPr>
              <w:t>ПК 4-10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0-4 – 100</w:t>
            </w:r>
          </w:p>
          <w:p>
            <w:pPr>
              <w:spacing w:after="20"/>
              <w:ind w:left="20"/>
              <w:jc w:val="both"/>
            </w:pPr>
            <w:r>
              <w:rPr>
                <w:rFonts w:ascii="Times New Roman"/>
                <w:b w:val="false"/>
                <w:i w:val="false"/>
                <w:color w:val="000000"/>
                <w:sz w:val="20"/>
              </w:rPr>
              <w:t>ПК 4-6 – 35</w:t>
            </w:r>
          </w:p>
          <w:p>
            <w:pPr>
              <w:spacing w:after="20"/>
              <w:ind w:left="20"/>
              <w:jc w:val="both"/>
            </w:pPr>
            <w:r>
              <w:rPr>
                <w:rFonts w:ascii="Times New Roman"/>
                <w:b w:val="false"/>
                <w:i w:val="false"/>
                <w:color w:val="000000"/>
                <w:sz w:val="20"/>
              </w:rPr>
              <w:t>ПК 6-10 – 35</w:t>
            </w:r>
          </w:p>
          <w:p>
            <w:pPr>
              <w:spacing w:after="20"/>
              <w:ind w:left="20"/>
              <w:jc w:val="both"/>
            </w:pPr>
            <w:r>
              <w:rPr>
                <w:rFonts w:ascii="Times New Roman"/>
                <w:b w:val="false"/>
                <w:i w:val="false"/>
                <w:color w:val="000000"/>
                <w:sz w:val="20"/>
              </w:rPr>
              <w:t>ПК 10-12 – 100</w:t>
            </w:r>
          </w:p>
          <w:p>
            <w:pPr>
              <w:spacing w:after="20"/>
              <w:ind w:left="20"/>
              <w:jc w:val="both"/>
            </w:pPr>
            <w:r>
              <w:rPr>
                <w:rFonts w:ascii="Times New Roman"/>
                <w:b w:val="false"/>
                <w:i w:val="false"/>
                <w:color w:val="000000"/>
                <w:sz w:val="20"/>
              </w:rPr>
              <w:t>ПК 12-18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0-4 – 100</w:t>
            </w:r>
          </w:p>
          <w:p>
            <w:pPr>
              <w:spacing w:after="20"/>
              <w:ind w:left="20"/>
              <w:jc w:val="both"/>
            </w:pPr>
            <w:r>
              <w:rPr>
                <w:rFonts w:ascii="Times New Roman"/>
                <w:b w:val="false"/>
                <w:i w:val="false"/>
                <w:color w:val="000000"/>
                <w:sz w:val="20"/>
              </w:rPr>
              <w:t>ПК 4-6 – 35</w:t>
            </w:r>
          </w:p>
          <w:p>
            <w:pPr>
              <w:spacing w:after="20"/>
              <w:ind w:left="20"/>
              <w:jc w:val="both"/>
            </w:pPr>
            <w:r>
              <w:rPr>
                <w:rFonts w:ascii="Times New Roman"/>
                <w:b w:val="false"/>
                <w:i w:val="false"/>
                <w:color w:val="000000"/>
                <w:sz w:val="20"/>
              </w:rPr>
              <w:t>ПК 6-18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Суындық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0-10 – 100</w:t>
            </w:r>
          </w:p>
          <w:p>
            <w:pPr>
              <w:spacing w:after="20"/>
              <w:ind w:left="20"/>
              <w:jc w:val="both"/>
            </w:pPr>
            <w:r>
              <w:rPr>
                <w:rFonts w:ascii="Times New Roman"/>
                <w:b w:val="false"/>
                <w:i w:val="false"/>
                <w:color w:val="000000"/>
                <w:sz w:val="20"/>
              </w:rPr>
              <w:t>ПК 10-12 – 35</w:t>
            </w:r>
          </w:p>
          <w:p>
            <w:pPr>
              <w:spacing w:after="20"/>
              <w:ind w:left="20"/>
              <w:jc w:val="both"/>
            </w:pPr>
            <w:r>
              <w:rPr>
                <w:rFonts w:ascii="Times New Roman"/>
                <w:b w:val="false"/>
                <w:i w:val="false"/>
                <w:color w:val="000000"/>
                <w:sz w:val="20"/>
              </w:rPr>
              <w:t>ПК 12-17 – 35</w:t>
            </w:r>
          </w:p>
          <w:p>
            <w:pPr>
              <w:spacing w:after="20"/>
              <w:ind w:left="20"/>
              <w:jc w:val="both"/>
            </w:pPr>
            <w:r>
              <w:rPr>
                <w:rFonts w:ascii="Times New Roman"/>
                <w:b w:val="false"/>
                <w:i w:val="false"/>
                <w:color w:val="000000"/>
                <w:sz w:val="20"/>
              </w:rPr>
              <w:t>ПК 17-19 – 35</w:t>
            </w:r>
          </w:p>
          <w:p>
            <w:pPr>
              <w:spacing w:after="20"/>
              <w:ind w:left="20"/>
              <w:jc w:val="both"/>
            </w:pPr>
            <w:r>
              <w:rPr>
                <w:rFonts w:ascii="Times New Roman"/>
                <w:b w:val="false"/>
                <w:i w:val="false"/>
                <w:color w:val="000000"/>
                <w:sz w:val="20"/>
              </w:rPr>
              <w:t>ПК 19-57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0-10 – 100</w:t>
            </w:r>
          </w:p>
          <w:p>
            <w:pPr>
              <w:spacing w:after="20"/>
              <w:ind w:left="20"/>
              <w:jc w:val="both"/>
            </w:pPr>
            <w:r>
              <w:rPr>
                <w:rFonts w:ascii="Times New Roman"/>
                <w:b w:val="false"/>
                <w:i w:val="false"/>
                <w:color w:val="000000"/>
                <w:sz w:val="20"/>
              </w:rPr>
              <w:t>ПК 10-12 – 35</w:t>
            </w:r>
          </w:p>
          <w:p>
            <w:pPr>
              <w:spacing w:after="20"/>
              <w:ind w:left="20"/>
              <w:jc w:val="both"/>
            </w:pPr>
            <w:r>
              <w:rPr>
                <w:rFonts w:ascii="Times New Roman"/>
                <w:b w:val="false"/>
                <w:i w:val="false"/>
                <w:color w:val="000000"/>
                <w:sz w:val="20"/>
              </w:rPr>
              <w:t>ПК 12-17 – 35</w:t>
            </w:r>
          </w:p>
          <w:p>
            <w:pPr>
              <w:spacing w:after="20"/>
              <w:ind w:left="20"/>
              <w:jc w:val="both"/>
            </w:pPr>
            <w:r>
              <w:rPr>
                <w:rFonts w:ascii="Times New Roman"/>
                <w:b w:val="false"/>
                <w:i w:val="false"/>
                <w:color w:val="000000"/>
                <w:sz w:val="20"/>
              </w:rPr>
              <w:t>ПК 17-19 – 35</w:t>
            </w:r>
          </w:p>
          <w:p>
            <w:pPr>
              <w:spacing w:after="20"/>
              <w:ind w:left="20"/>
              <w:jc w:val="both"/>
            </w:pPr>
            <w:r>
              <w:rPr>
                <w:rFonts w:ascii="Times New Roman"/>
                <w:b w:val="false"/>
                <w:i w:val="false"/>
                <w:color w:val="000000"/>
                <w:sz w:val="20"/>
              </w:rPr>
              <w:t>ПК 19-57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0-3 – 55</w:t>
            </w:r>
          </w:p>
          <w:p>
            <w:pPr>
              <w:spacing w:after="20"/>
              <w:ind w:left="20"/>
              <w:jc w:val="both"/>
            </w:pPr>
            <w:r>
              <w:rPr>
                <w:rFonts w:ascii="Times New Roman"/>
                <w:b w:val="false"/>
                <w:i w:val="false"/>
                <w:color w:val="000000"/>
                <w:sz w:val="20"/>
              </w:rPr>
              <w:t>ПК 3-4 – 35</w:t>
            </w:r>
          </w:p>
          <w:p>
            <w:pPr>
              <w:spacing w:after="20"/>
              <w:ind w:left="20"/>
              <w:jc w:val="both"/>
            </w:pPr>
            <w:r>
              <w:rPr>
                <w:rFonts w:ascii="Times New Roman"/>
                <w:b w:val="false"/>
                <w:i w:val="false"/>
                <w:color w:val="000000"/>
                <w:sz w:val="20"/>
              </w:rPr>
              <w:t>ПК 4-7 – 100</w:t>
            </w:r>
          </w:p>
          <w:p>
            <w:pPr>
              <w:spacing w:after="20"/>
              <w:ind w:left="20"/>
              <w:jc w:val="both"/>
            </w:pPr>
            <w:r>
              <w:rPr>
                <w:rFonts w:ascii="Times New Roman"/>
                <w:b w:val="false"/>
                <w:i w:val="false"/>
                <w:color w:val="000000"/>
                <w:sz w:val="20"/>
              </w:rPr>
              <w:t>ПК 7-10 – 35</w:t>
            </w:r>
          </w:p>
          <w:p>
            <w:pPr>
              <w:spacing w:after="20"/>
              <w:ind w:left="20"/>
              <w:jc w:val="both"/>
            </w:pPr>
            <w:r>
              <w:rPr>
                <w:rFonts w:ascii="Times New Roman"/>
                <w:b w:val="false"/>
                <w:i w:val="false"/>
                <w:color w:val="000000"/>
                <w:sz w:val="20"/>
              </w:rPr>
              <w:t>ПК 10-12 – 100</w:t>
            </w:r>
          </w:p>
          <w:p>
            <w:pPr>
              <w:spacing w:after="20"/>
              <w:ind w:left="20"/>
              <w:jc w:val="both"/>
            </w:pPr>
            <w:r>
              <w:rPr>
                <w:rFonts w:ascii="Times New Roman"/>
                <w:b w:val="false"/>
                <w:i w:val="false"/>
                <w:color w:val="000000"/>
                <w:sz w:val="20"/>
              </w:rPr>
              <w:t>ПК 12-16 – 35</w:t>
            </w:r>
          </w:p>
          <w:p>
            <w:pPr>
              <w:spacing w:after="20"/>
              <w:ind w:left="20"/>
              <w:jc w:val="both"/>
            </w:pPr>
            <w:r>
              <w:rPr>
                <w:rFonts w:ascii="Times New Roman"/>
                <w:b w:val="false"/>
                <w:i w:val="false"/>
                <w:color w:val="000000"/>
                <w:sz w:val="20"/>
              </w:rPr>
              <w:t>ПК 16-49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0-3 – 55</w:t>
            </w:r>
          </w:p>
          <w:p>
            <w:pPr>
              <w:spacing w:after="20"/>
              <w:ind w:left="20"/>
              <w:jc w:val="both"/>
            </w:pPr>
            <w:r>
              <w:rPr>
                <w:rFonts w:ascii="Times New Roman"/>
                <w:b w:val="false"/>
                <w:i w:val="false"/>
                <w:color w:val="000000"/>
                <w:sz w:val="20"/>
              </w:rPr>
              <w:t>ПК 3-4 – 35</w:t>
            </w:r>
          </w:p>
          <w:p>
            <w:pPr>
              <w:spacing w:after="20"/>
              <w:ind w:left="20"/>
              <w:jc w:val="both"/>
            </w:pPr>
            <w:r>
              <w:rPr>
                <w:rFonts w:ascii="Times New Roman"/>
                <w:b w:val="false"/>
                <w:i w:val="false"/>
                <w:color w:val="000000"/>
                <w:sz w:val="20"/>
              </w:rPr>
              <w:t>ПК 4-7 – 100</w:t>
            </w:r>
          </w:p>
          <w:p>
            <w:pPr>
              <w:spacing w:after="20"/>
              <w:ind w:left="20"/>
              <w:jc w:val="both"/>
            </w:pPr>
            <w:r>
              <w:rPr>
                <w:rFonts w:ascii="Times New Roman"/>
                <w:b w:val="false"/>
                <w:i w:val="false"/>
                <w:color w:val="000000"/>
                <w:sz w:val="20"/>
              </w:rPr>
              <w:t>ПК 7-10 – 35</w:t>
            </w:r>
          </w:p>
          <w:p>
            <w:pPr>
              <w:spacing w:after="20"/>
              <w:ind w:left="20"/>
              <w:jc w:val="both"/>
            </w:pPr>
            <w:r>
              <w:rPr>
                <w:rFonts w:ascii="Times New Roman"/>
                <w:b w:val="false"/>
                <w:i w:val="false"/>
                <w:color w:val="000000"/>
                <w:sz w:val="20"/>
              </w:rPr>
              <w:t>ПК 10-12 – 100</w:t>
            </w:r>
          </w:p>
          <w:p>
            <w:pPr>
              <w:spacing w:after="20"/>
              <w:ind w:left="20"/>
              <w:jc w:val="both"/>
            </w:pPr>
            <w:r>
              <w:rPr>
                <w:rFonts w:ascii="Times New Roman"/>
                <w:b w:val="false"/>
                <w:i w:val="false"/>
                <w:color w:val="000000"/>
                <w:sz w:val="20"/>
              </w:rPr>
              <w:t>ПК 12-16 – 35</w:t>
            </w:r>
          </w:p>
          <w:p>
            <w:pPr>
              <w:spacing w:after="20"/>
              <w:ind w:left="20"/>
              <w:jc w:val="both"/>
            </w:pPr>
            <w:r>
              <w:rPr>
                <w:rFonts w:ascii="Times New Roman"/>
                <w:b w:val="false"/>
                <w:i w:val="false"/>
                <w:color w:val="000000"/>
                <w:sz w:val="20"/>
              </w:rPr>
              <w:t>ПК 16-49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0-5– 100</w:t>
            </w:r>
          </w:p>
          <w:p>
            <w:pPr>
              <w:spacing w:after="20"/>
              <w:ind w:left="20"/>
              <w:jc w:val="both"/>
            </w:pPr>
            <w:r>
              <w:rPr>
                <w:rFonts w:ascii="Times New Roman"/>
                <w:b w:val="false"/>
                <w:i w:val="false"/>
                <w:color w:val="000000"/>
                <w:sz w:val="20"/>
              </w:rPr>
              <w:t>ПК 5-6 – 35</w:t>
            </w:r>
          </w:p>
          <w:p>
            <w:pPr>
              <w:spacing w:after="20"/>
              <w:ind w:left="20"/>
              <w:jc w:val="both"/>
            </w:pPr>
            <w:r>
              <w:rPr>
                <w:rFonts w:ascii="Times New Roman"/>
                <w:b w:val="false"/>
                <w:i w:val="false"/>
                <w:color w:val="000000"/>
                <w:sz w:val="20"/>
              </w:rPr>
              <w:t>ПК 6-65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0-5– 100</w:t>
            </w:r>
          </w:p>
          <w:p>
            <w:pPr>
              <w:spacing w:after="20"/>
              <w:ind w:left="20"/>
              <w:jc w:val="both"/>
            </w:pPr>
            <w:r>
              <w:rPr>
                <w:rFonts w:ascii="Times New Roman"/>
                <w:b w:val="false"/>
                <w:i w:val="false"/>
                <w:color w:val="000000"/>
                <w:sz w:val="20"/>
              </w:rPr>
              <w:t>ПК 5-6 – 35</w:t>
            </w:r>
          </w:p>
          <w:p>
            <w:pPr>
              <w:spacing w:after="20"/>
              <w:ind w:left="20"/>
              <w:jc w:val="both"/>
            </w:pPr>
            <w:r>
              <w:rPr>
                <w:rFonts w:ascii="Times New Roman"/>
                <w:b w:val="false"/>
                <w:i w:val="false"/>
                <w:color w:val="000000"/>
                <w:sz w:val="20"/>
              </w:rPr>
              <w:t>ПК 6-65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0-6– 100</w:t>
            </w:r>
          </w:p>
          <w:p>
            <w:pPr>
              <w:spacing w:after="20"/>
              <w:ind w:left="20"/>
              <w:jc w:val="both"/>
            </w:pPr>
            <w:r>
              <w:rPr>
                <w:rFonts w:ascii="Times New Roman"/>
                <w:b w:val="false"/>
                <w:i w:val="false"/>
                <w:color w:val="000000"/>
                <w:sz w:val="20"/>
              </w:rPr>
              <w:t>ПК 6-10 – 35</w:t>
            </w:r>
          </w:p>
          <w:p>
            <w:pPr>
              <w:spacing w:after="20"/>
              <w:ind w:left="20"/>
              <w:jc w:val="both"/>
            </w:pPr>
            <w:r>
              <w:rPr>
                <w:rFonts w:ascii="Times New Roman"/>
                <w:b w:val="false"/>
                <w:i w:val="false"/>
                <w:color w:val="000000"/>
                <w:sz w:val="20"/>
              </w:rPr>
              <w:t>ПК 10-20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0-6– 100</w:t>
            </w:r>
          </w:p>
          <w:p>
            <w:pPr>
              <w:spacing w:after="20"/>
              <w:ind w:left="20"/>
              <w:jc w:val="both"/>
            </w:pPr>
            <w:r>
              <w:rPr>
                <w:rFonts w:ascii="Times New Roman"/>
                <w:b w:val="false"/>
                <w:i w:val="false"/>
                <w:color w:val="000000"/>
                <w:sz w:val="20"/>
              </w:rPr>
              <w:t>ПК 6-10 – 35</w:t>
            </w:r>
          </w:p>
          <w:p>
            <w:pPr>
              <w:spacing w:after="20"/>
              <w:ind w:left="20"/>
              <w:jc w:val="both"/>
            </w:pPr>
            <w:r>
              <w:rPr>
                <w:rFonts w:ascii="Times New Roman"/>
                <w:b w:val="false"/>
                <w:i w:val="false"/>
                <w:color w:val="000000"/>
                <w:sz w:val="20"/>
              </w:rPr>
              <w:t>ПК 10-20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0-12– 100</w:t>
            </w:r>
          </w:p>
          <w:p>
            <w:pPr>
              <w:spacing w:after="20"/>
              <w:ind w:left="20"/>
              <w:jc w:val="both"/>
            </w:pPr>
            <w:r>
              <w:rPr>
                <w:rFonts w:ascii="Times New Roman"/>
                <w:b w:val="false"/>
                <w:i w:val="false"/>
                <w:color w:val="000000"/>
                <w:sz w:val="20"/>
              </w:rPr>
              <w:t>ПК 12-17 – 35</w:t>
            </w:r>
          </w:p>
          <w:p>
            <w:pPr>
              <w:spacing w:after="20"/>
              <w:ind w:left="20"/>
              <w:jc w:val="both"/>
            </w:pPr>
            <w:r>
              <w:rPr>
                <w:rFonts w:ascii="Times New Roman"/>
                <w:b w:val="false"/>
                <w:i w:val="false"/>
                <w:color w:val="000000"/>
                <w:sz w:val="20"/>
              </w:rPr>
              <w:t>ПК 17-20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0-12– 100</w:t>
            </w:r>
          </w:p>
          <w:p>
            <w:pPr>
              <w:spacing w:after="20"/>
              <w:ind w:left="20"/>
              <w:jc w:val="both"/>
            </w:pPr>
            <w:r>
              <w:rPr>
                <w:rFonts w:ascii="Times New Roman"/>
                <w:b w:val="false"/>
                <w:i w:val="false"/>
                <w:color w:val="000000"/>
                <w:sz w:val="20"/>
              </w:rPr>
              <w:t>ПК 12-17 – 35</w:t>
            </w:r>
          </w:p>
          <w:p>
            <w:pPr>
              <w:spacing w:after="20"/>
              <w:ind w:left="20"/>
              <w:jc w:val="both"/>
            </w:pPr>
            <w:r>
              <w:rPr>
                <w:rFonts w:ascii="Times New Roman"/>
                <w:b w:val="false"/>
                <w:i w:val="false"/>
                <w:color w:val="000000"/>
                <w:sz w:val="20"/>
              </w:rPr>
              <w:t>ПК 17-20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0-4 – 55</w:t>
            </w:r>
          </w:p>
          <w:p>
            <w:pPr>
              <w:spacing w:after="20"/>
              <w:ind w:left="20"/>
              <w:jc w:val="both"/>
            </w:pPr>
            <w:r>
              <w:rPr>
                <w:rFonts w:ascii="Times New Roman"/>
                <w:b w:val="false"/>
                <w:i w:val="false"/>
                <w:color w:val="000000"/>
                <w:sz w:val="20"/>
              </w:rPr>
              <w:t>ПК 4-15 – 100</w:t>
            </w:r>
          </w:p>
          <w:p>
            <w:pPr>
              <w:spacing w:after="20"/>
              <w:ind w:left="20"/>
              <w:jc w:val="both"/>
            </w:pPr>
            <w:r>
              <w:rPr>
                <w:rFonts w:ascii="Times New Roman"/>
                <w:b w:val="false"/>
                <w:i w:val="false"/>
                <w:color w:val="000000"/>
                <w:sz w:val="20"/>
              </w:rPr>
              <w:t>ПК 15-25 – 35</w:t>
            </w:r>
          </w:p>
          <w:p>
            <w:pPr>
              <w:spacing w:after="20"/>
              <w:ind w:left="20"/>
              <w:jc w:val="both"/>
            </w:pPr>
            <w:r>
              <w:rPr>
                <w:rFonts w:ascii="Times New Roman"/>
                <w:b w:val="false"/>
                <w:i w:val="false"/>
                <w:color w:val="000000"/>
                <w:sz w:val="20"/>
              </w:rPr>
              <w:t>ПК 25-30 – 35</w:t>
            </w:r>
          </w:p>
          <w:p>
            <w:pPr>
              <w:spacing w:after="20"/>
              <w:ind w:left="20"/>
              <w:jc w:val="both"/>
            </w:pP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ПК 0-4 – 55</w:t>
            </w:r>
          </w:p>
          <w:p>
            <w:pPr>
              <w:spacing w:after="20"/>
              <w:ind w:left="20"/>
              <w:jc w:val="both"/>
            </w:pPr>
            <w:r>
              <w:rPr>
                <w:rFonts w:ascii="Times New Roman"/>
                <w:b w:val="false"/>
                <w:i w:val="false"/>
                <w:color w:val="000000"/>
                <w:sz w:val="20"/>
              </w:rPr>
              <w:t>ПК 4-11 – 100</w:t>
            </w:r>
          </w:p>
          <w:p>
            <w:pPr>
              <w:spacing w:after="20"/>
              <w:ind w:left="20"/>
              <w:jc w:val="both"/>
            </w:pPr>
            <w:r>
              <w:rPr>
                <w:rFonts w:ascii="Times New Roman"/>
                <w:b w:val="false"/>
                <w:i w:val="false"/>
                <w:color w:val="000000"/>
                <w:sz w:val="20"/>
              </w:rPr>
              <w:t>ПК 11-13 – 35</w:t>
            </w:r>
          </w:p>
          <w:p>
            <w:pPr>
              <w:spacing w:after="20"/>
              <w:ind w:left="20"/>
              <w:jc w:val="both"/>
            </w:pPr>
            <w:r>
              <w:rPr>
                <w:rFonts w:ascii="Times New Roman"/>
                <w:b w:val="false"/>
                <w:i w:val="false"/>
                <w:color w:val="000000"/>
                <w:sz w:val="20"/>
              </w:rPr>
              <w:t>ПК 13-15 – 100</w:t>
            </w:r>
          </w:p>
          <w:p>
            <w:pPr>
              <w:spacing w:after="20"/>
              <w:ind w:left="20"/>
              <w:jc w:val="both"/>
            </w:pPr>
            <w:r>
              <w:rPr>
                <w:rFonts w:ascii="Times New Roman"/>
                <w:b w:val="false"/>
                <w:i w:val="false"/>
                <w:color w:val="000000"/>
                <w:sz w:val="20"/>
              </w:rPr>
              <w:t>ПК 15-25 – 35</w:t>
            </w:r>
          </w:p>
          <w:p>
            <w:pPr>
              <w:spacing w:after="20"/>
              <w:ind w:left="20"/>
              <w:jc w:val="both"/>
            </w:pPr>
            <w:r>
              <w:rPr>
                <w:rFonts w:ascii="Times New Roman"/>
                <w:b w:val="false"/>
                <w:i w:val="false"/>
                <w:color w:val="000000"/>
                <w:sz w:val="20"/>
              </w:rPr>
              <w:t>ПК 25-30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