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955f" w14:textId="5519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27 қарашадағы № 30/1 шешімі. Солтүстік Қазақстан облысының Әділет департаментінде 2018 жылғы 6 желтоқсанда № 5040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2017 жылғы 27 наурыздағы № 12/1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4146 болып тіркелген, 2017 жылғы 24 сәуірде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қағидалардың 3-қосымшасының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"11) пробация қызметінің есебінде болуы;".</w:t>
      </w:r>
    </w:p>
    <w:bookmarkEnd w:id="5"/>
    <w:bookmarkStart w:name="z10" w:id="6"/>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XXX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 әкімі</w:t>
      </w:r>
    </w:p>
    <w:bookmarkEnd w:id="8"/>
    <w:bookmarkStart w:name="z15" w:id="9"/>
    <w:p>
      <w:pPr>
        <w:spacing w:after="0"/>
        <w:ind w:left="0"/>
        <w:jc w:val="both"/>
      </w:pPr>
      <w:r>
        <w:rPr>
          <w:rFonts w:ascii="Times New Roman"/>
          <w:b w:val="false"/>
          <w:i w:val="false"/>
          <w:color w:val="000000"/>
          <w:sz w:val="28"/>
        </w:rPr>
        <w:t>
      _____________________ Қ.Ақсақалов</w:t>
      </w:r>
    </w:p>
    <w:bookmarkEnd w:id="9"/>
    <w:bookmarkStart w:name="z16" w:id="10"/>
    <w:p>
      <w:pPr>
        <w:spacing w:after="0"/>
        <w:ind w:left="0"/>
        <w:jc w:val="both"/>
      </w:pPr>
      <w:r>
        <w:rPr>
          <w:rFonts w:ascii="Times New Roman"/>
          <w:b w:val="false"/>
          <w:i w:val="false"/>
          <w:color w:val="000000"/>
          <w:sz w:val="28"/>
        </w:rPr>
        <w:t>
      2018 жылғы "__" 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2018 жылғы _____________ № 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9" w:id="11"/>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рет</w:t>
            </w:r>
          </w:p>
          <w:bookmarkEnd w:id="12"/>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рет</w:t>
            </w:r>
          </w:p>
          <w:bookmarkEnd w:id="13"/>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рет</w:t>
            </w:r>
          </w:p>
          <w:bookmarkEnd w:id="14"/>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рет</w:t>
            </w:r>
          </w:p>
          <w:bookmarkEnd w:id="15"/>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рет</w:t>
            </w:r>
          </w:p>
          <w:bookmarkEnd w:id="16"/>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рет</w:t>
            </w:r>
          </w:p>
          <w:bookmarkEnd w:id="17"/>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"Ардақты ана" атағын алған көп балалы аналар.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рет</w:t>
            </w:r>
          </w:p>
          <w:bookmarkEnd w:id="18"/>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рет</w:t>
            </w:r>
          </w:p>
          <w:bookmarkEnd w:id="19"/>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жылына 1 рет</w:t>
            </w:r>
          </w:p>
          <w:bookmarkEnd w:id="20"/>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жылына 1 рет</w:t>
            </w:r>
          </w:p>
          <w:bookmarkEnd w:id="21"/>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жылына 1 рет</w:t>
            </w:r>
          </w:p>
          <w:bookmarkEnd w:id="22"/>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жылына 1 рет</w:t>
            </w:r>
          </w:p>
          <w:bookmarkEnd w:id="23"/>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жылына 1 рет</w:t>
            </w:r>
          </w:p>
          <w:bookmarkEnd w:id="24"/>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жылына 1 рет</w:t>
            </w:r>
          </w:p>
          <w:bookmarkEnd w:id="25"/>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жылына 1 рет</w:t>
            </w:r>
          </w:p>
          <w:bookmarkEnd w:id="26"/>
          <w:p>
            <w:pPr>
              <w:spacing w:after="20"/>
              <w:ind w:left="20"/>
              <w:jc w:val="both"/>
            </w:pPr>
            <w:r>
              <w:rPr>
                <w:rFonts w:ascii="Times New Roman"/>
                <w:b w:val="false"/>
                <w:i w:val="false"/>
                <w:color w:val="000000"/>
                <w:sz w:val="20"/>
              </w:rPr>
              <w:t>
100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әскери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жылына 1 рет</w:t>
            </w:r>
          </w:p>
          <w:bookmarkEnd w:id="27"/>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жылына 1 рет</w:t>
            </w:r>
          </w:p>
          <w:bookmarkEnd w:id="28"/>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жылына 1 рет</w:t>
            </w:r>
          </w:p>
          <w:bookmarkEnd w:id="29"/>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жылына 1 рет</w:t>
            </w:r>
          </w:p>
          <w:bookmarkEnd w:id="30"/>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жылына 1 рет</w:t>
            </w:r>
          </w:p>
          <w:bookmarkEnd w:id="31"/>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жылына 1 рет</w:t>
            </w:r>
          </w:p>
          <w:bookmarkEnd w:id="32"/>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жылына 1 рет</w:t>
            </w:r>
          </w:p>
          <w:bookmarkEnd w:id="33"/>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жылына 1 рет</w:t>
            </w:r>
          </w:p>
          <w:bookmarkEnd w:id="34"/>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жылына 1 рет</w:t>
            </w:r>
          </w:p>
          <w:bookmarkEnd w:id="35"/>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жылына 1 рет</w:t>
            </w:r>
          </w:p>
          <w:bookmarkEnd w:id="36"/>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жылына 1 рет</w:t>
            </w:r>
          </w:p>
          <w:bookmarkEnd w:id="37"/>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жылына 1 рет</w:t>
            </w:r>
          </w:p>
          <w:bookmarkEnd w:id="38"/>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жылына 1 рет</w:t>
            </w:r>
          </w:p>
          <w:bookmarkEnd w:id="39"/>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жылына 1 рет</w:t>
            </w:r>
          </w:p>
          <w:bookmarkEnd w:id="41"/>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жылына 1 рет</w:t>
            </w:r>
          </w:p>
          <w:bookmarkEnd w:id="42"/>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жылына 1 рет</w:t>
            </w:r>
          </w:p>
          <w:bookmarkEnd w:id="43"/>
          <w:p>
            <w:pPr>
              <w:spacing w:after="20"/>
              <w:ind w:left="20"/>
              <w:jc w:val="both"/>
            </w:pPr>
            <w:r>
              <w:rPr>
                <w:rFonts w:ascii="Times New Roman"/>
                <w:b w:val="false"/>
                <w:i w:val="false"/>
                <w:color w:val="000000"/>
                <w:sz w:val="20"/>
              </w:rPr>
              <w:t>
7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жылына 1 рет</w:t>
            </w:r>
          </w:p>
          <w:bookmarkEnd w:id="44"/>
          <w:p>
            <w:pPr>
              <w:spacing w:after="20"/>
              <w:ind w:left="20"/>
              <w:jc w:val="both"/>
            </w:pPr>
            <w:r>
              <w:rPr>
                <w:rFonts w:ascii="Times New Roman"/>
                <w:b w:val="false"/>
                <w:i w:val="false"/>
                <w:color w:val="000000"/>
                <w:sz w:val="20"/>
              </w:rPr>
              <w:t>
10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