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fb1a" w14:textId="a96f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Солтүстік Қазақстан облысы Тайынша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2018 жылғы 19 наурыздағы № 145 шешімі. Солтүстік Қазақстан облысының Әділет департаментінде 2018 жылғы 3 сәуірде № 4629 болып тіркелді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ауданының әкімі мәлімдеген қажеттілікті ескере отырып, 2018 жылы Солтүстік Қазақстан облысы Тайынша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ұсынылсын:</w:t>
      </w:r>
    </w:p>
    <w:bookmarkEnd w:id="1"/>
    <w:bookmarkStart w:name="z6" w:id="2"/>
    <w:p>
      <w:pPr>
        <w:spacing w:after="0"/>
        <w:ind w:left="0"/>
        <w:jc w:val="both"/>
      </w:pPr>
      <w:r>
        <w:rPr>
          <w:rFonts w:ascii="Times New Roman"/>
          <w:b w:val="false"/>
          <w:i w:val="false"/>
          <w:color w:val="000000"/>
          <w:sz w:val="28"/>
        </w:rPr>
        <w:t>
      1) өтініш берілген кезеңге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XXІ –ші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Л.Валяева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Қ.Шәріпов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