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89d4" w14:textId="ffb8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2018 жылғы 4 маусымдағы № 19-5 шешімі. Солтүстік Қазақстан облысының Әділет департаментінде 2018 жылғы 14 маусымда № 4766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ауылдық округтерінің және Булаев қаласының жергілікті қоғамдастық жиналысының регламенті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елді мекендер үшін алғашқы ресми жарияланған күнінен кейін күнтізбелік он күн өткен соң, халық саны екі мың адам және одан аз елді мекендер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Жұмабаев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Лунин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19-5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Мағжан Жұмабаев ауданы ауылдық округтерінің және Булаев қаласының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Жалпы ережелер</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Мағжан Жұмабаев ауданы мәслихатының 10.03.2022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Солтүстік Қазақстан облысы Мағжан Жұмабаев ауданы ауылдық округтерінің және Булаев қаласының жергілікті қоғамдастық жиналысының регламенті (бұдан әрі – Регламент)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End w:id="5"/>
    <w:bookmarkStart w:name="z24"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Мағжан Жұмабаев ауданының ауылдық округтері және Булаев қаласы (бұдан әрі – қала, ауылдық округ) аумағында тұратын тұрғындардың (жергілікті қоғамдастық мүшелерінің) жиынтығы;</w:t>
      </w:r>
    </w:p>
    <w:bookmarkEnd w:id="7"/>
    <w:bookmarkStart w:name="z26"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7"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қызметінің мәселелері;</w:t>
      </w:r>
    </w:p>
    <w:bookmarkEnd w:id="9"/>
    <w:bookmarkStart w:name="z28"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9"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30" w:id="12"/>
    <w:p>
      <w:pPr>
        <w:spacing w:after="0"/>
        <w:ind w:left="0"/>
        <w:jc w:val="both"/>
      </w:pPr>
      <w:r>
        <w:rPr>
          <w:rFonts w:ascii="Times New Roman"/>
          <w:b w:val="false"/>
          <w:i w:val="false"/>
          <w:color w:val="000000"/>
          <w:sz w:val="28"/>
        </w:rPr>
        <w:t>
      3. Жиналыс регламентін Солтүстік Қазақстан облысы Мағжан Жұмабаев ауданының мәслихаты бекітеді.</w:t>
      </w:r>
    </w:p>
    <w:bookmarkEnd w:id="12"/>
    <w:bookmarkStart w:name="z31"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32"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4"/>
    <w:bookmarkStart w:name="z33"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34" w:id="16"/>
    <w:p>
      <w:pPr>
        <w:spacing w:after="0"/>
        <w:ind w:left="0"/>
        <w:jc w:val="both"/>
      </w:pPr>
      <w:r>
        <w:rPr>
          <w:rFonts w:ascii="Times New Roman"/>
          <w:b w:val="false"/>
          <w:i w:val="false"/>
          <w:color w:val="000000"/>
          <w:sz w:val="28"/>
        </w:rPr>
        <w:t>
      2) 10-15 мың халық – жиналыстың 11-15 мүшесі;</w:t>
      </w:r>
    </w:p>
    <w:bookmarkEnd w:id="16"/>
    <w:bookmarkStart w:name="z35" w:id="17"/>
    <w:p>
      <w:pPr>
        <w:spacing w:after="0"/>
        <w:ind w:left="0"/>
        <w:jc w:val="both"/>
      </w:pPr>
      <w:r>
        <w:rPr>
          <w:rFonts w:ascii="Times New Roman"/>
          <w:b w:val="false"/>
          <w:i w:val="false"/>
          <w:color w:val="000000"/>
          <w:sz w:val="28"/>
        </w:rPr>
        <w:t>
      3) 15-20 мың халық – жиналыстың 16-20 мүшесі;</w:t>
      </w:r>
    </w:p>
    <w:bookmarkEnd w:id="17"/>
    <w:bookmarkStart w:name="z36"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37"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8" w:id="2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9"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4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 қала, ауылдық округ бюджетінің жобасын және бюджеттің атқарылуы туралы есепті келісу;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 қаланың, ауылдық округтің коммуналдық меншігін (жергілікті өзін-өзі басқарудың коммуналдық меншігін) басқару жөніндегі қала, ауылдық округ аппаратының шешімдерін келісу; қала, ауылдық округ бюджетінің атқарылуын мониторингтеу мақсатында жиналысқа қатысушылар қатарынан жергілікті қоғамдастық комиссиясын құру; қала, ауылдық округ бюджетінің атқарылуына жүргізілген мониторинг нәтижелері туралы есепті тыңдау және талқылау;</w:t>
      </w:r>
    </w:p>
    <w:bookmarkEnd w:id="22"/>
    <w:p>
      <w:pPr>
        <w:spacing w:after="0"/>
        <w:ind w:left="0"/>
        <w:jc w:val="both"/>
      </w:pPr>
      <w:r>
        <w:rPr>
          <w:rFonts w:ascii="Times New Roman"/>
          <w:b w:val="false"/>
          <w:i w:val="false"/>
          <w:color w:val="000000"/>
          <w:sz w:val="28"/>
        </w:rPr>
        <w:t>
      қала, ауылдық округ коммуналдық мүлкін иеліктен шығаруды келісу;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қала, ауылдық округ әкімін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Мағжан Жұмабаев ауданы мәслихатының 21.04.2023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қала,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Start w:name="z54" w:id="2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3"/>
    <w:bookmarkStart w:name="z55" w:id="2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
    <w:bookmarkStart w:name="z56" w:id="25"/>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5"/>
    <w:bookmarkStart w:name="z57" w:id="2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6"/>
    <w:bookmarkStart w:name="z58" w:id="2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
    <w:bookmarkStart w:name="z59" w:id="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
    <w:bookmarkStart w:name="z60" w:id="2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9"/>
    <w:bookmarkStart w:name="z61" w:id="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
    <w:bookmarkStart w:name="z62" w:id="31"/>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31"/>
    <w:bookmarkStart w:name="z63" w:id="3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
    <w:bookmarkStart w:name="z64" w:id="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
    <w:bookmarkStart w:name="z65" w:id="34"/>
    <w:p>
      <w:pPr>
        <w:spacing w:after="0"/>
        <w:ind w:left="0"/>
        <w:jc w:val="both"/>
      </w:pPr>
      <w:r>
        <w:rPr>
          <w:rFonts w:ascii="Times New Roman"/>
          <w:b w:val="false"/>
          <w:i w:val="false"/>
          <w:color w:val="000000"/>
          <w:sz w:val="28"/>
        </w:rPr>
        <w:t>
      Жиналысты шақырудың күн тәртібін жиналыс бекітеді.</w:t>
      </w:r>
    </w:p>
    <w:bookmarkEnd w:id="34"/>
    <w:bookmarkStart w:name="z66" w:id="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
    <w:bookmarkStart w:name="z67" w:id="36"/>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6"/>
    <w:bookmarkStart w:name="z68" w:id="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7"/>
    <w:bookmarkStart w:name="z69" w:id="3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8"/>
    <w:bookmarkStart w:name="z70" w:id="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9"/>
    <w:bookmarkStart w:name="z71" w:id="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0"/>
    <w:bookmarkStart w:name="z72" w:id="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74" w:id="4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2"/>
    <w:bookmarkStart w:name="z75" w:id="4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3"/>
    <w:bookmarkStart w:name="z76" w:id="44"/>
    <w:p>
      <w:pPr>
        <w:spacing w:after="0"/>
        <w:ind w:left="0"/>
        <w:jc w:val="both"/>
      </w:pPr>
      <w:r>
        <w:rPr>
          <w:rFonts w:ascii="Times New Roman"/>
          <w:b w:val="false"/>
          <w:i w:val="false"/>
          <w:color w:val="000000"/>
          <w:sz w:val="28"/>
        </w:rPr>
        <w:t>
      Жиналыстың шешімі хаттамамен ресімделеді, онда:</w:t>
      </w:r>
    </w:p>
    <w:bookmarkEnd w:id="44"/>
    <w:bookmarkStart w:name="z77" w:id="45"/>
    <w:p>
      <w:pPr>
        <w:spacing w:after="0"/>
        <w:ind w:left="0"/>
        <w:jc w:val="both"/>
      </w:pPr>
      <w:r>
        <w:rPr>
          <w:rFonts w:ascii="Times New Roman"/>
          <w:b w:val="false"/>
          <w:i w:val="false"/>
          <w:color w:val="000000"/>
          <w:sz w:val="28"/>
        </w:rPr>
        <w:t>
      1) жиналыстың өткізілетін күні мен орны;</w:t>
      </w:r>
    </w:p>
    <w:bookmarkEnd w:id="45"/>
    <w:bookmarkStart w:name="z78" w:id="46"/>
    <w:p>
      <w:pPr>
        <w:spacing w:after="0"/>
        <w:ind w:left="0"/>
        <w:jc w:val="both"/>
      </w:pPr>
      <w:r>
        <w:rPr>
          <w:rFonts w:ascii="Times New Roman"/>
          <w:b w:val="false"/>
          <w:i w:val="false"/>
          <w:color w:val="000000"/>
          <w:sz w:val="28"/>
        </w:rPr>
        <w:t>
      2) жиналыс мүшелерінің саны және тізімі;</w:t>
      </w:r>
    </w:p>
    <w:bookmarkEnd w:id="46"/>
    <w:bookmarkStart w:name="z79" w:id="4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7"/>
    <w:bookmarkStart w:name="z80" w:id="4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8"/>
    <w:bookmarkStart w:name="z81" w:id="4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9"/>
    <w:bookmarkStart w:name="z82" w:id="50"/>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50"/>
    <w:bookmarkStart w:name="z83" w:id="51"/>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51"/>
    <w:bookmarkStart w:name="z84" w:id="52"/>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52"/>
    <w:bookmarkStart w:name="z85" w:id="5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3"/>
    <w:bookmarkStart w:name="z86" w:id="54"/>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54"/>
    <w:bookmarkStart w:name="z87" w:id="55"/>
    <w:p>
      <w:pPr>
        <w:spacing w:after="0"/>
        <w:ind w:left="0"/>
        <w:jc w:val="both"/>
      </w:pPr>
      <w:r>
        <w:rPr>
          <w:rFonts w:ascii="Times New Roman"/>
          <w:b w:val="false"/>
          <w:i w:val="false"/>
          <w:color w:val="000000"/>
          <w:sz w:val="28"/>
        </w:rPr>
        <w:t>
      Қала,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55"/>
    <w:bookmarkStart w:name="z88" w:id="56"/>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56"/>
    <w:bookmarkStart w:name="z89" w:id="5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57"/>
    <w:bookmarkStart w:name="z90" w:id="58"/>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58"/>
    <w:bookmarkStart w:name="z91" w:id="5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9"/>
    <w:bookmarkStart w:name="z92" w:id="6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0"/>
    <w:bookmarkStart w:name="z93" w:id="6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1"/>
    <w:bookmarkStart w:name="z94" w:id="6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