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7712" w14:textId="92b7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Солтүстік Қазақстан облысы әкімдігінің 2017 жылғы 6 ақпандағы № 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30 қазандағы № 309 қаулысы. Солтүстік Қазақстан облысының Әділет департаментінде 2018 жылғы 31 қазанда № 4968 болып тіркелді. Күші жойылды - Солтүстік Қазақстан облысы әкімдігінің 2019 жылғы 27 мамырдағы № 149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27.05.2019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Солтүстік Қазақстан облысы әкімдігінің 2017 жылғы 6 ақпандағы № 58 қаулысына өзгеріс енгізу туралы" Солтүстік Қазақстан облысы әкімдігінің 2017 жылғы 6 ақпандағы № 58 </w:t>
      </w:r>
      <w:r>
        <w:rPr>
          <w:rFonts w:ascii="Times New Roman"/>
          <w:b w:val="false"/>
          <w:i w:val="false"/>
          <w:color w:val="000000"/>
          <w:sz w:val="28"/>
        </w:rPr>
        <w:t>қаулысына</w:t>
      </w:r>
      <w:r>
        <w:rPr>
          <w:rFonts w:ascii="Times New Roman"/>
          <w:b w:val="false"/>
          <w:i w:val="false"/>
          <w:color w:val="000000"/>
          <w:sz w:val="28"/>
        </w:rPr>
        <w:t xml:space="preserve"> (2017 жылғы 18 наурыздағы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4079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пестицидтерді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3"/>
    <w:bookmarkStart w:name="z9" w:id="4"/>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көрсетілетін қызметті алушының орналасқан жері бойынша "Салық және бюджетке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бюджетке қызмет түрімен айналысу құқығы үшін лицензиялық алым төлейді:</w:t>
      </w:r>
    </w:p>
    <w:bookmarkEnd w:id="4"/>
    <w:bookmarkStart w:name="z10" w:id="5"/>
    <w:p>
      <w:pPr>
        <w:spacing w:after="0"/>
        <w:ind w:left="0"/>
        <w:jc w:val="both"/>
      </w:pPr>
      <w:r>
        <w:rPr>
          <w:rFonts w:ascii="Times New Roman"/>
          <w:b w:val="false"/>
          <w:i w:val="false"/>
          <w:color w:val="000000"/>
          <w:sz w:val="28"/>
        </w:rPr>
        <w:t>
      1) қызметтің осы түрімен айналысу құқығына лицензия беру кезінде лицензиялық алым 10 (он) айлық есептік көрсеткішті (бұдан әрі – AЕК) құрайды;</w:t>
      </w:r>
    </w:p>
    <w:bookmarkEnd w:id="5"/>
    <w:bookmarkStart w:name="z11" w:id="6"/>
    <w:p>
      <w:pPr>
        <w:spacing w:after="0"/>
        <w:ind w:left="0"/>
        <w:jc w:val="both"/>
      </w:pPr>
      <w:r>
        <w:rPr>
          <w:rFonts w:ascii="Times New Roman"/>
          <w:b w:val="false"/>
          <w:i w:val="false"/>
          <w:color w:val="000000"/>
          <w:sz w:val="28"/>
        </w:rPr>
        <w:t>
      2) лицензияларды қайта ресімдегені үшін лицензиялық алым лицензия беру кезіндегі мөлшерлемеден 10 (он) пайызын құрайды;</w:t>
      </w:r>
    </w:p>
    <w:bookmarkEnd w:id="6"/>
    <w:bookmarkStart w:name="z12" w:id="7"/>
    <w:p>
      <w:pPr>
        <w:spacing w:after="0"/>
        <w:ind w:left="0"/>
        <w:jc w:val="both"/>
      </w:pPr>
      <w:r>
        <w:rPr>
          <w:rFonts w:ascii="Times New Roman"/>
          <w:b w:val="false"/>
          <w:i w:val="false"/>
          <w:color w:val="000000"/>
          <w:sz w:val="28"/>
        </w:rPr>
        <w:t>
      3) лицензияның телнұсқасын бергені үшін лицензиялық алым лицензия беру кезіндегі мөлшерлемеден 100 (жүз) пайызын құрайды.</w:t>
      </w:r>
    </w:p>
    <w:bookmarkEnd w:id="7"/>
    <w:bookmarkStart w:name="z13" w:id="8"/>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жүзеге асырылады.</w:t>
      </w:r>
    </w:p>
    <w:bookmarkEnd w:id="8"/>
    <w:bookmarkStart w:name="z14" w:id="9"/>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w:t>
      </w:r>
    </w:p>
    <w:bookmarkEnd w:id="9"/>
    <w:bookmarkStart w:name="z15" w:id="10"/>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10"/>
    <w:bookmarkStart w:name="z16" w:id="11"/>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1"/>
    <w:bookmarkStart w:name="z17" w:id="12"/>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2"/>
    <w:bookmarkStart w:name="z18" w:id="13"/>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14"/>
    <w:bookmarkStart w:name="z20" w:id="15"/>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