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ff6c" w14:textId="b81f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Успен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2018 жылғы 2 сәуірдегі № 141/28 шешімі. Павлодар облысының Әділет департаментінде 2018 жылғы 17 сәуірде № 5953 болып тіркелді. Күші жойылды - Павлодар облысы Успен аудандық мәслихатының 2018 жылғы 22 маусымдағы № 152/31 (алғашкы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22.06.2018 № 152/31 (алғашкы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Успен ауданы Успен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Успен аудандық мәслихаттың әлеуметтік сала және заңдылық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Елгонденов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2018 жылғы 2 сәуірдегі</w:t>
            </w:r>
            <w:r>
              <w:br/>
            </w:r>
            <w:r>
              <w:rPr>
                <w:rFonts w:ascii="Times New Roman"/>
                <w:b w:val="false"/>
                <w:i w:val="false"/>
                <w:color w:val="000000"/>
                <w:sz w:val="20"/>
              </w:rPr>
              <w:t>№ 141/28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Успен ауданы Успен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Успен ауданы Успен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xml:space="preserve">,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xml:space="preserve">
      3. Жиналыс Регламентін Успен аудандық мәслихаты бекітеді. </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Успен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Успен ауылдық округ әкімі аппаратының (бұдан әрі – ауылдық округ әкімінің аппараты) Успен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Успен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Успен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Успен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Успен ауылдық округ әкімін (бұдан әрі – ауылдық округ әкімі) сайлауды өткізуге Успен аудандық мәслихатына одан әрі ұсыну үшін ауылдық округ әкімінің қызметіне Успен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немесе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Успен аудандық мәслихатының депутаттары, Успен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рәсімделеді,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Успен аудандық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қоғамдастық жиналысы</w:t>
      </w:r>
      <w:r>
        <w:br/>
      </w:r>
      <w:r>
        <w:rPr>
          <w:rFonts w:ascii="Times New Roman"/>
          <w:b/>
          <w:i w:val="false"/>
          <w:color w:val="000000"/>
        </w:rPr>
        <w:t>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Успен ауданының әкіміне немесе жиналыстың шешімін орындауға жауапты лауазымды адамның жоғары тұрған басшыларына жолдайды. </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Успен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