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ccd7" w14:textId="e0cc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Май аудандық әкімдігінің 2018 жылғы 3 сәуірдегі № 58/4 қаулысы. Павлодар облысының Әділет департаментінде 2018 жылғы 19 сәуірде № 5957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Май ауданы әкімдігінің 2017 жылғы 24 ақпандағы "Май ауданы әкімдігі атқарушы органдары "Б" корпусы мемлекеттік әкімшілік қызметшілерінің қызметін бағалаудың әдістемесін бекіту туралы" № 25/2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5428 болып тіркелген, 2017 жылғы 8 сәуірде электронды түрде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Қаңтарбаев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2018 жылғы "3" сәуірдегі</w:t>
            </w:r>
            <w:r>
              <w:br/>
            </w:r>
            <w:r>
              <w:rPr>
                <w:rFonts w:ascii="Times New Roman"/>
                <w:b w:val="false"/>
                <w:i w:val="false"/>
                <w:color w:val="000000"/>
                <w:sz w:val="20"/>
              </w:rPr>
              <w:t>№ 58/4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Май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Май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 ауданы әкімдігі атқарушы органдары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Май ауданы әкімінің аппараты персоналды басқару бойынша бөлімі немесе ол болмаған жағдайда персоналды басқару бойынша бөлімінің (кадр қызметінің) (бұдан әрі – персоналды басқару бойынша бөлімі)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Май ауданы әкімінің өкімімен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 жаңа редакцияда – Павлодар облысы Май ауданы әкімдігінің 14.03.2022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3"/>
    <w:p>
      <w:pPr>
        <w:spacing w:after="0"/>
        <w:ind w:left="0"/>
        <w:jc w:val="both"/>
      </w:pPr>
      <w:r>
        <w:rPr>
          <w:rFonts w:ascii="Times New Roman"/>
          <w:b w:val="false"/>
          <w:i w:val="false"/>
          <w:color w:val="000000"/>
          <w:sz w:val="28"/>
        </w:rPr>
        <w:t>
      8. Бағалауға байланысты құжаттар персоналды басқару бөлімінде бағалау аяқталғаннан кейін үш жыл бойы сақталады.</w:t>
      </w:r>
    </w:p>
    <w:bookmarkEnd w:id="13"/>
    <w:bookmarkStart w:name="z17" w:id="14"/>
    <w:p>
      <w:pPr>
        <w:spacing w:after="0"/>
        <w:ind w:left="0"/>
        <w:jc w:val="left"/>
      </w:pPr>
      <w:r>
        <w:rPr>
          <w:rFonts w:ascii="Times New Roman"/>
          <w:b/>
          <w:i w:val="false"/>
          <w:color w:val="000000"/>
        </w:rPr>
        <w:t xml:space="preserve"> 2-тарау. НМИ анықтау тәртібі</w:t>
      </w:r>
    </w:p>
    <w:bookmarkEnd w:id="14"/>
    <w:bookmarkStart w:name="z18"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9"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20" w:id="17"/>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7"/>
    <w:bookmarkStart w:name="z21"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3" w:id="20"/>
    <w:p>
      <w:pPr>
        <w:spacing w:after="0"/>
        <w:ind w:left="0"/>
        <w:jc w:val="both"/>
      </w:pPr>
      <w:r>
        <w:rPr>
          <w:rFonts w:ascii="Times New Roman"/>
          <w:b w:val="false"/>
          <w:i w:val="false"/>
          <w:color w:val="000000"/>
          <w:sz w:val="28"/>
        </w:rPr>
        <w:t>
      14. НМИ саны 5 құрайды.</w:t>
      </w:r>
    </w:p>
    <w:bookmarkEnd w:id="20"/>
    <w:bookmarkStart w:name="z24" w:id="21"/>
    <w:p>
      <w:pPr>
        <w:spacing w:after="0"/>
        <w:ind w:left="0"/>
        <w:jc w:val="both"/>
      </w:pPr>
      <w:r>
        <w:rPr>
          <w:rFonts w:ascii="Times New Roman"/>
          <w:b w:val="false"/>
          <w:i w:val="false"/>
          <w:color w:val="000000"/>
          <w:sz w:val="28"/>
        </w:rPr>
        <w:t>
      15. Жеке жұмыс жоспары персоналды басқару бөлімінде сақталады.</w:t>
      </w:r>
    </w:p>
    <w:bookmarkEnd w:id="21"/>
    <w:bookmarkStart w:name="z25" w:id="22"/>
    <w:p>
      <w:pPr>
        <w:spacing w:after="0"/>
        <w:ind w:left="0"/>
        <w:jc w:val="left"/>
      </w:pPr>
      <w:r>
        <w:rPr>
          <w:rFonts w:ascii="Times New Roman"/>
          <w:b/>
          <w:i w:val="false"/>
          <w:color w:val="000000"/>
        </w:rPr>
        <w:t xml:space="preserve"> 3-тарау. НМИ жетістігін бағалау тәртібі</w:t>
      </w:r>
    </w:p>
    <w:bookmarkEnd w:id="22"/>
    <w:bookmarkStart w:name="z26" w:id="23"/>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8"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30" w:id="27"/>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1"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3" w:id="3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4"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бөлімі 2 жұмыс күнінен кешіктірмей оны Комиссияның қарауына ұсынады.</w:t>
      </w:r>
    </w:p>
    <w:bookmarkEnd w:id="31"/>
    <w:bookmarkStart w:name="z35" w:id="32"/>
    <w:p>
      <w:pPr>
        <w:spacing w:after="0"/>
        <w:ind w:left="0"/>
        <w:jc w:val="left"/>
      </w:pPr>
      <w:r>
        <w:rPr>
          <w:rFonts w:ascii="Times New Roman"/>
          <w:b/>
          <w:i w:val="false"/>
          <w:color w:val="000000"/>
        </w:rPr>
        <w:t xml:space="preserve"> 4-тарау. Құзыреттерді бағалау тәртібі</w:t>
      </w:r>
    </w:p>
    <w:bookmarkEnd w:id="32"/>
    <w:bookmarkStart w:name="z36"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7"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8"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бөлімі 2 жұмыс күнінен кешіктірмей оны Комиссияның қарауына ұсынады.</w:t>
      </w:r>
    </w:p>
    <w:bookmarkEnd w:id="36"/>
    <w:bookmarkStart w:name="z40" w:id="37"/>
    <w:p>
      <w:pPr>
        <w:spacing w:after="0"/>
        <w:ind w:left="0"/>
        <w:jc w:val="left"/>
      </w:pPr>
      <w:r>
        <w:rPr>
          <w:rFonts w:ascii="Times New Roman"/>
          <w:b/>
          <w:i w:val="false"/>
          <w:color w:val="000000"/>
        </w:rPr>
        <w:t xml:space="preserve"> 5-тарау. Бағалау нәтижелерін Комиссиямен қарау</w:t>
      </w:r>
      <w:r>
        <w:br/>
      </w:r>
      <w:r>
        <w:rPr>
          <w:rFonts w:ascii="Times New Roman"/>
          <w:b/>
          <w:i w:val="false"/>
          <w:color w:val="000000"/>
        </w:rPr>
        <w:t>және бағалау нәтижесіне шағымдану</w:t>
      </w:r>
    </w:p>
    <w:bookmarkEnd w:id="37"/>
    <w:bookmarkStart w:name="z41" w:id="38"/>
    <w:p>
      <w:pPr>
        <w:spacing w:after="0"/>
        <w:ind w:left="0"/>
        <w:jc w:val="both"/>
      </w:pPr>
      <w:r>
        <w:rPr>
          <w:rFonts w:ascii="Times New Roman"/>
          <w:b w:val="false"/>
          <w:i w:val="false"/>
          <w:color w:val="000000"/>
          <w:sz w:val="28"/>
        </w:rPr>
        <w:t>
      29. Персоналды басқару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2"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3"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0"/>
    <w:bookmarkStart w:name="z44"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5"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6" w:id="43"/>
    <w:p>
      <w:pPr>
        <w:spacing w:after="0"/>
        <w:ind w:left="0"/>
        <w:jc w:val="both"/>
      </w:pPr>
      <w:r>
        <w:rPr>
          <w:rFonts w:ascii="Times New Roman"/>
          <w:b w:val="false"/>
          <w:i w:val="false"/>
          <w:color w:val="000000"/>
          <w:sz w:val="28"/>
        </w:rPr>
        <w:t>
      34. Комиссияның хатшысы персоналды басқару бөлімінің бас маманы болып табылады. Комиссияның хатшысы дауыс беруге қатыспайды.</w:t>
      </w:r>
    </w:p>
    <w:bookmarkEnd w:id="43"/>
    <w:bookmarkStart w:name="z47" w:id="44"/>
    <w:p>
      <w:pPr>
        <w:spacing w:after="0"/>
        <w:ind w:left="0"/>
        <w:jc w:val="both"/>
      </w:pPr>
      <w:r>
        <w:rPr>
          <w:rFonts w:ascii="Times New Roman"/>
          <w:b w:val="false"/>
          <w:i w:val="false"/>
          <w:color w:val="000000"/>
          <w:sz w:val="28"/>
        </w:rPr>
        <w:t>
      35. Персоналды басқару бөлімі Комиссия төрағасымен келісілген мерзімдерге Комиссия отырысының өткізілуін қамтамасыз етеді.</w:t>
      </w:r>
    </w:p>
    <w:bookmarkEnd w:id="44"/>
    <w:bookmarkStart w:name="z48" w:id="45"/>
    <w:p>
      <w:pPr>
        <w:spacing w:after="0"/>
        <w:ind w:left="0"/>
        <w:jc w:val="both"/>
      </w:pPr>
      <w:r>
        <w:rPr>
          <w:rFonts w:ascii="Times New Roman"/>
          <w:b w:val="false"/>
          <w:i w:val="false"/>
          <w:color w:val="000000"/>
          <w:sz w:val="28"/>
        </w:rPr>
        <w:t>
      36. Персоналды басқару бөлімі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1"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2" w:id="49"/>
    <w:p>
      <w:pPr>
        <w:spacing w:after="0"/>
        <w:ind w:left="0"/>
        <w:jc w:val="both"/>
      </w:pPr>
      <w:r>
        <w:rPr>
          <w:rFonts w:ascii="Times New Roman"/>
          <w:b w:val="false"/>
          <w:i w:val="false"/>
          <w:color w:val="000000"/>
          <w:sz w:val="28"/>
        </w:rPr>
        <w:t>
      40. Персоналды басқару бөлімі "Б" корпусының қызметшісін бағалау нәтижелерімен ол аяқталған соң екі жұмыс күні ішінде таныстырады.</w:t>
      </w:r>
    </w:p>
    <w:bookmarkEnd w:id="49"/>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 жаңа редакцияда – Павлодар облысы Май ауданы әкімдігінің 14.03.2022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42. Алып тасталды - Павлодар облысы Май ауданы әкімдігінің 14.03.2022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58" w:id="52"/>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2"/>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60" w:id="53"/>
    <w:p>
      <w:pPr>
        <w:spacing w:after="0"/>
        <w:ind w:left="0"/>
        <w:jc w:val="left"/>
      </w:pPr>
      <w:r>
        <w:rPr>
          <w:rFonts w:ascii="Times New Roman"/>
          <w:b/>
          <w:i w:val="false"/>
          <w:color w:val="000000"/>
        </w:rPr>
        <w:t xml:space="preserve"> НМИ бойынша бағалау парағы</w:t>
      </w:r>
    </w:p>
    <w:bookmarkEnd w:id="53"/>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4"/>
    <w:p>
      <w:pPr>
        <w:spacing w:after="0"/>
        <w:ind w:left="0"/>
        <w:jc w:val="left"/>
      </w:pPr>
      <w:r>
        <w:rPr>
          <w:rFonts w:ascii="Times New Roman"/>
          <w:b/>
          <w:i w:val="false"/>
          <w:color w:val="000000"/>
        </w:rPr>
        <w:t xml:space="preserve"> Құзыреттер бойынша бағалау парағы</w:t>
      </w:r>
    </w:p>
    <w:bookmarkEnd w:id="54"/>
    <w:p>
      <w:pPr>
        <w:spacing w:after="0"/>
        <w:ind w:left="0"/>
        <w:jc w:val="both"/>
      </w:pPr>
      <w:r>
        <w:rPr>
          <w:rFonts w:ascii="Times New Roman"/>
          <w:b w:val="false"/>
          <w:i w:val="false"/>
          <w:color w:val="000000"/>
          <w:sz w:val="28"/>
        </w:rPr>
        <w:t>
      ______________________________жыл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5"/>
    <w:p>
      <w:pPr>
        <w:spacing w:after="0"/>
        <w:ind w:left="0"/>
        <w:jc w:val="left"/>
      </w:pPr>
      <w:r>
        <w:rPr>
          <w:rFonts w:ascii="Times New Roman"/>
          <w:b/>
          <w:i w:val="false"/>
          <w:color w:val="000000"/>
        </w:rPr>
        <w:t xml:space="preserve"> Құзыреттердің мінез-құлық индикаторлары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xml:space="preserve">
Қызмет көрсетудің әдістері </w:t>
            </w:r>
          </w:p>
          <w:p>
            <w:pPr>
              <w:spacing w:after="20"/>
              <w:ind w:left="20"/>
              <w:jc w:val="both"/>
            </w:pPr>
            <w:r>
              <w:rPr>
                <w:rFonts w:ascii="Times New Roman"/>
                <w:b w:val="false"/>
                <w:i w:val="false"/>
                <w:color w:val="000000"/>
                <w:sz w:val="20"/>
              </w:rPr>
              <w:t>
 туралы шала-шарпы біледі;</w:t>
            </w:r>
          </w:p>
          <w:p>
            <w:pPr>
              <w:spacing w:after="20"/>
              <w:ind w:left="20"/>
              <w:jc w:val="both"/>
            </w:pPr>
            <w:r>
              <w:rPr>
                <w:rFonts w:ascii="Times New Roman"/>
                <w:b w:val="false"/>
                <w:i w:val="false"/>
                <w:color w:val="000000"/>
                <w:sz w:val="20"/>
              </w:rPr>
              <w:t xml:space="preserve">
Көрсетілетін қызметтердің </w:t>
            </w:r>
          </w:p>
          <w:p>
            <w:pPr>
              <w:spacing w:after="20"/>
              <w:ind w:left="20"/>
              <w:jc w:val="both"/>
            </w:pPr>
            <w:r>
              <w:rPr>
                <w:rFonts w:ascii="Times New Roman"/>
                <w:b w:val="false"/>
                <w:i w:val="false"/>
                <w:color w:val="000000"/>
                <w:sz w:val="20"/>
              </w:rPr>
              <w:t>
қолжетімділілігін қамтамасыз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xml:space="preserve">
Тұтынушыға ақпараттарды </w:t>
            </w:r>
          </w:p>
          <w:p>
            <w:pPr>
              <w:spacing w:after="20"/>
              <w:ind w:left="20"/>
              <w:jc w:val="both"/>
            </w:pPr>
            <w:r>
              <w:rPr>
                <w:rFonts w:ascii="Times New Roman"/>
                <w:b w:val="false"/>
                <w:i w:val="false"/>
                <w:color w:val="000000"/>
                <w:sz w:val="20"/>
              </w:rPr>
              <w:t>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xml:space="preserve">
Болып жатқан өзгерістерге </w:t>
            </w:r>
          </w:p>
          <w:p>
            <w:pPr>
              <w:spacing w:after="20"/>
              <w:ind w:left="20"/>
              <w:jc w:val="both"/>
            </w:pPr>
            <w:r>
              <w:rPr>
                <w:rFonts w:ascii="Times New Roman"/>
                <w:b w:val="false"/>
                <w:i w:val="false"/>
                <w:color w:val="000000"/>
                <w:sz w:val="20"/>
              </w:rPr>
              <w:t>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xml:space="preserve">
Өзгеріс жағдайларында бейімделмейді немесе баяу </w:t>
            </w:r>
          </w:p>
          <w:p>
            <w:pPr>
              <w:spacing w:after="20"/>
              <w:ind w:left="20"/>
              <w:jc w:val="both"/>
            </w:pPr>
            <w:r>
              <w:rPr>
                <w:rFonts w:ascii="Times New Roman"/>
                <w:b w:val="false"/>
                <w:i w:val="false"/>
                <w:color w:val="000000"/>
                <w:sz w:val="20"/>
              </w:rPr>
              <w:t>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қызметкерлерді анықтамайды және оларды </w:t>
            </w:r>
          </w:p>
          <w:p>
            <w:pPr>
              <w:spacing w:after="20"/>
              <w:ind w:left="20"/>
              <w:jc w:val="both"/>
            </w:pPr>
            <w:r>
              <w:rPr>
                <w:rFonts w:ascii="Times New Roman"/>
                <w:b w:val="false"/>
                <w:i w:val="false"/>
                <w:color w:val="000000"/>
                <w:sz w:val="20"/>
              </w:rPr>
              <w:t>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Басқалардың жетістіктерін </w:t>
            </w:r>
          </w:p>
          <w:p>
            <w:pPr>
              <w:spacing w:after="20"/>
              <w:ind w:left="20"/>
              <w:jc w:val="both"/>
            </w:pPr>
            <w:r>
              <w:rPr>
                <w:rFonts w:ascii="Times New Roman"/>
                <w:b w:val="false"/>
                <w:i w:val="false"/>
                <w:color w:val="000000"/>
                <w:sz w:val="20"/>
              </w:rPr>
              <w:t>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ісі мен нәтижелері үшін </w:t>
            </w:r>
          </w:p>
          <w:p>
            <w:pPr>
              <w:spacing w:after="20"/>
              <w:ind w:left="20"/>
              <w:jc w:val="both"/>
            </w:pPr>
            <w:r>
              <w:rPr>
                <w:rFonts w:ascii="Times New Roman"/>
                <w:b w:val="false"/>
                <w:i w:val="false"/>
                <w:color w:val="000000"/>
                <w:sz w:val="20"/>
              </w:rPr>
              <w:t>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w:t>
            </w:r>
          </w:p>
          <w:p>
            <w:pPr>
              <w:spacing w:after="20"/>
              <w:ind w:left="20"/>
              <w:jc w:val="both"/>
            </w:pPr>
            <w:r>
              <w:rPr>
                <w:rFonts w:ascii="Times New Roman"/>
                <w:b w:val="false"/>
                <w:i w:val="false"/>
                <w:color w:val="000000"/>
                <w:sz w:val="20"/>
              </w:rPr>
              <w:t>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w:t>
            </w:r>
            <w:r>
              <w:br/>
            </w:r>
            <w:r>
              <w:rPr>
                <w:rFonts w:ascii="Times New Roman"/>
                <w:b w:val="false"/>
                <w:i w:val="false"/>
                <w:color w:val="000000"/>
                <w:sz w:val="20"/>
              </w:rPr>
              <w:t>қолы ________________</w:t>
            </w:r>
          </w:p>
        </w:tc>
      </w:tr>
    </w:tbl>
    <w:bookmarkStart w:name="z66" w:id="56"/>
    <w:p>
      <w:pPr>
        <w:spacing w:after="0"/>
        <w:ind w:left="0"/>
        <w:jc w:val="left"/>
      </w:pPr>
      <w:r>
        <w:rPr>
          <w:rFonts w:ascii="Times New Roman"/>
          <w:b/>
          <w:i w:val="false"/>
          <w:color w:val="000000"/>
        </w:rPr>
        <w:t xml:space="preserve"> Бағалау жөніндегі комиссия отырысының хаттамасы</w:t>
      </w:r>
    </w:p>
    <w:bookmarkEnd w:id="5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