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6879" w14:textId="a316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2016 жылғы 23 ақпандағы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 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2018 жылғы 28 желтоқсандағы № 290 қаулысы. Павлодар облысының Әділет департаментінде 2018 жылғы 29 желтоқсанда № 6208 болып тіркелді. Күші жойылды - Павлодар облысы Ақтоғай аудандық әкімдігінің 2019 жылғы 16 шілдедегі № 182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16.07.2019 № 182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бюджет қаражатын тиімді пайдалану және мемлекеттік сатып алуды жүргізудің сапасын арттыру мақсатында Ақтоғай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Ақтоғай ауданы әкімдігінің 2016 жылғы 23 ақпандағы № 30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4989 болып тіркелген, 2016 жылғы 17 наурызда"Ауыл тынысы", "Пульс села" аудандық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"28" желтоқсандағы</w:t>
            </w:r>
            <w:r>
              <w:br/>
            </w:r>
            <w:r>
              <w:rPr>
                <w:rFonts w:ascii="Times New Roman"/>
                <w:b w:val="false"/>
                <w:i w:val="false"/>
                <w:color w:val="000000"/>
                <w:sz w:val="20"/>
              </w:rPr>
              <w:t>№ 290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2016 жылғы "23" ақпандағы</w:t>
            </w:r>
            <w:r>
              <w:br/>
            </w:r>
            <w:r>
              <w:rPr>
                <w:rFonts w:ascii="Times New Roman"/>
                <w:b w:val="false"/>
                <w:i w:val="false"/>
                <w:color w:val="000000"/>
                <w:sz w:val="20"/>
              </w:rPr>
              <w:t>№ 30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және өткізу бірыңғай ұйымдастырушымен</w:t>
      </w:r>
      <w:r>
        <w:br/>
      </w:r>
      <w:r>
        <w:rPr>
          <w:rFonts w:ascii="Times New Roman"/>
          <w:b/>
          <w:i w:val="false"/>
          <w:color w:val="000000"/>
        </w:rPr>
        <w:t>орындалатын бюджеттік бағдарламалар,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органымен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