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f759" w14:textId="41ef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Ақсу қалалық әкімдігінің 2018 жылғы 4 мамырдағы № 278/5 қаулысы. Павлодар облысының Әділет департаментінде 2018 жылғы 23 мамырда № 5978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Ақсу қаласы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Ақсу қаласы әкімдігі атқарушы органдардың "Б" корпусы әкімшілік мемлекеттік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Ақсу қаласы әкімдігінің 2017 жылғы 7 наурыздағы "Ақсу қаласы әкімдігі атқарушы органдары "Б" корпусы мемлекеттік әкімшілік қызметшілерінің қызметін бағалау әдістемесін бекіту туралы" № 124/2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5443 болып тіркелген, 2017 жылғы 11 сәуірде "Қазақстан Республикасы нормативтік құқықтық актілерінің электрондық түрдегі эталондық бақылау банкі" ақпараттық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Б.Х. Нуркеноваға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2018 жылғы "4" мамырдағы</w:t>
            </w:r>
            <w:r>
              <w:br/>
            </w:r>
            <w:r>
              <w:rPr>
                <w:rFonts w:ascii="Times New Roman"/>
                <w:b w:val="false"/>
                <w:i w:val="false"/>
                <w:color w:val="000000"/>
                <w:sz w:val="20"/>
              </w:rPr>
              <w:t>№ 278/5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Ақсу қаласы әкімдігі атқарушы органдарының "Б" корпусы мемлекеттік  әкімшілік қызметшілерінің қызметін бағалау әдістемесі</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Ақсу қаласы әкімдігінің 11.04.2023 </w:t>
      </w:r>
      <w:r>
        <w:rPr>
          <w:rFonts w:ascii="Times New Roman"/>
          <w:b w:val="false"/>
          <w:i w:val="false"/>
          <w:color w:val="ff0000"/>
          <w:sz w:val="28"/>
        </w:rPr>
        <w:t>№ 297/3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осы әдістемесі Ақсу қаласы әкімдігінің қаулысымен бекітілген.</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Е-1, Е-2, Е-3, E-R-1, E-R-2, E-R-3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"Ақсу қаласы әкімінің аппараты" мемлекеттік мекемесінің персоналды басқару бөлімі (бұдан әрі - персоналды басқару бөлімі),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бөлімі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бөлімі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бөлімі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бөлімінің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бөлімінің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23. НМИ-ды бағалаушы адаммен "Ақсу қаласының экономика және бюджеттік жоспарлау бөлімі" мемлекеттік мекемесінің,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бөлімі "Ақсу қаласының экономика және бюджеттік жоспарлау бөлімі" мемлекеттік мекемесімен НМИ-дің нақты мәндеріне алдын ала есептеу жүргізеді және оны Үлгілік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бөлімі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бөлімі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бөлімі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37. Персоналды басқару бөлімі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бөлімімен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Үлгілік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Үлгілік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бөлімі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58" w:id="6"/>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лауазымы: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60" w:id="7"/>
    <w:p>
      <w:pPr>
        <w:spacing w:after="0"/>
        <w:ind w:left="0"/>
        <w:jc w:val="left"/>
      </w:pPr>
      <w:r>
        <w:rPr>
          <w:rFonts w:ascii="Times New Roman"/>
          <w:b/>
          <w:i w:val="false"/>
          <w:color w:val="000000"/>
        </w:rPr>
        <w:t xml:space="preserve"> НМИ бойынша бағалау парағы</w:t>
      </w:r>
    </w:p>
    <w:bookmarkEnd w:id="7"/>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8"/>
    <w:p>
      <w:pPr>
        <w:spacing w:after="0"/>
        <w:ind w:left="0"/>
        <w:jc w:val="left"/>
      </w:pPr>
      <w:r>
        <w:rPr>
          <w:rFonts w:ascii="Times New Roman"/>
          <w:b/>
          <w:i w:val="false"/>
          <w:color w:val="000000"/>
        </w:rPr>
        <w:t xml:space="preserve"> Құзыреттер бойынша бағалау парағы</w:t>
      </w:r>
    </w:p>
    <w:bookmarkEnd w:id="8"/>
    <w:p>
      <w:pPr>
        <w:spacing w:after="0"/>
        <w:ind w:left="0"/>
        <w:jc w:val="both"/>
      </w:pPr>
      <w:r>
        <w:rPr>
          <w:rFonts w:ascii="Times New Roman"/>
          <w:b w:val="false"/>
          <w:i w:val="false"/>
          <w:color w:val="000000"/>
          <w:sz w:val="28"/>
        </w:rPr>
        <w:t>
      ______________________________жыл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w:t>
            </w:r>
          </w:p>
          <w:p>
            <w:pPr>
              <w:spacing w:after="20"/>
              <w:ind w:left="20"/>
              <w:jc w:val="both"/>
            </w:pP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64" w:id="9"/>
    <w:p>
      <w:pPr>
        <w:spacing w:after="0"/>
        <w:ind w:left="0"/>
        <w:jc w:val="left"/>
      </w:pPr>
      <w:r>
        <w:rPr>
          <w:rFonts w:ascii="Times New Roman"/>
          <w:b/>
          <w:i w:val="false"/>
          <w:color w:val="000000"/>
        </w:rPr>
        <w:t xml:space="preserve"> Құзыреттердің мінез-құлық индикаторлары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w:t>
            </w:r>
          </w:p>
          <w:p>
            <w:pPr>
              <w:spacing w:after="20"/>
              <w:ind w:left="20"/>
              <w:jc w:val="both"/>
            </w:pPr>
            <w:r>
              <w:rPr>
                <w:rFonts w:ascii="Times New Roman"/>
                <w:b w:val="false"/>
                <w:i w:val="false"/>
                <w:color w:val="000000"/>
                <w:sz w:val="20"/>
              </w:rPr>
              <w:t>
 нәтижеге жетуге қосқан үлесін анықтамайды.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p>
            <w:pPr>
              <w:spacing w:after="20"/>
              <w:ind w:left="20"/>
              <w:jc w:val="both"/>
            </w:pPr>
            <w:r>
              <w:rPr>
                <w:rFonts w:ascii="Times New Roman"/>
                <w:b w:val="false"/>
                <w:i w:val="false"/>
                <w:color w:val="000000"/>
                <w:sz w:val="20"/>
              </w:rPr>
              <w:t>
Қызмет көрсетудің тиімді әдістерін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p>
            <w:pPr>
              <w:spacing w:after="20"/>
              <w:ind w:left="20"/>
              <w:jc w:val="both"/>
            </w:pPr>
            <w:r>
              <w:rPr>
                <w:rFonts w:ascii="Times New Roman"/>
                <w:b w:val="false"/>
                <w:i w:val="false"/>
                <w:color w:val="000000"/>
                <w:sz w:val="20"/>
              </w:rPr>
              <w:t>
Қызмет көрсетудің әдістері</w:t>
            </w:r>
          </w:p>
          <w:p>
            <w:pPr>
              <w:spacing w:after="20"/>
              <w:ind w:left="20"/>
              <w:jc w:val="both"/>
            </w:pPr>
            <w:r>
              <w:rPr>
                <w:rFonts w:ascii="Times New Roman"/>
                <w:b w:val="false"/>
                <w:i w:val="false"/>
                <w:color w:val="000000"/>
                <w:sz w:val="20"/>
              </w:rPr>
              <w:t>
 туралы шала-шарпы біледі;</w:t>
            </w:r>
          </w:p>
          <w:p>
            <w:pPr>
              <w:spacing w:after="20"/>
              <w:ind w:left="20"/>
              <w:jc w:val="both"/>
            </w:pPr>
            <w:r>
              <w:rPr>
                <w:rFonts w:ascii="Times New Roman"/>
                <w:b w:val="false"/>
                <w:i w:val="false"/>
                <w:color w:val="000000"/>
                <w:sz w:val="20"/>
              </w:rPr>
              <w:t>
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алдау жүргізбейді және қызмет көрсетуді жетілдірудің жолдарын қарастырмайды.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деңгейін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xml:space="preserve">
Бөлімшені тиімсіз басқарады және ішкі және сыртқы өзгерістер кезінде нәтижеге қол жеткізбейді; </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w:t>
            </w:r>
          </w:p>
          <w:p>
            <w:pPr>
              <w:spacing w:after="20"/>
              <w:ind w:left="20"/>
              <w:jc w:val="both"/>
            </w:pPr>
            <w:r>
              <w:rPr>
                <w:rFonts w:ascii="Times New Roman"/>
                <w:b w:val="false"/>
                <w:i w:val="false"/>
                <w:color w:val="000000"/>
                <w:sz w:val="20"/>
              </w:rPr>
              <w:t>
 инновациялық тәсілдер мен шешімдер енгізу жөніндегі ұсыныстарды әзірлемейді және қарастырмайды.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E-3 (құрылымдық бөлімшенің басшысы);</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E-R-3.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E-R-5;</w:t>
            </w:r>
          </w:p>
          <w:p>
            <w:pPr>
              <w:spacing w:after="20"/>
              <w:ind w:left="20"/>
              <w:jc w:val="both"/>
            </w:pPr>
            <w:r>
              <w:rPr>
                <w:rFonts w:ascii="Times New Roman"/>
                <w:b w:val="false"/>
                <w:i w:val="false"/>
                <w:color w:val="000000"/>
                <w:sz w:val="20"/>
              </w:rPr>
              <w:t>
E-G-2;</w:t>
            </w:r>
          </w:p>
          <w:p>
            <w:pPr>
              <w:spacing w:after="20"/>
              <w:ind w:left="20"/>
              <w:jc w:val="both"/>
            </w:pPr>
            <w:r>
              <w:rPr>
                <w:rFonts w:ascii="Times New Roman"/>
                <w:b w:val="false"/>
                <w:i w:val="false"/>
                <w:color w:val="000000"/>
                <w:sz w:val="20"/>
              </w:rPr>
              <w:t>
E-G-3.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w:t>
            </w:r>
            <w:r>
              <w:br/>
            </w:r>
            <w:r>
              <w:rPr>
                <w:rFonts w:ascii="Times New Roman"/>
                <w:b w:val="false"/>
                <w:i w:val="false"/>
                <w:color w:val="000000"/>
                <w:sz w:val="20"/>
              </w:rPr>
              <w:t>(тегі, аты-жөнінің</w:t>
            </w:r>
            <w:r>
              <w:br/>
            </w:r>
            <w:r>
              <w:rPr>
                <w:rFonts w:ascii="Times New Roman"/>
                <w:b w:val="false"/>
                <w:i w:val="false"/>
                <w:color w:val="000000"/>
                <w:sz w:val="20"/>
              </w:rPr>
              <w:t>бірінші әріптері)</w:t>
            </w:r>
            <w:r>
              <w:br/>
            </w:r>
            <w:r>
              <w:rPr>
                <w:rFonts w:ascii="Times New Roman"/>
                <w:b w:val="false"/>
                <w:i w:val="false"/>
                <w:color w:val="000000"/>
                <w:sz w:val="20"/>
              </w:rPr>
              <w:t>күні __________________</w:t>
            </w:r>
            <w:r>
              <w:br/>
            </w:r>
            <w:r>
              <w:rPr>
                <w:rFonts w:ascii="Times New Roman"/>
                <w:b w:val="false"/>
                <w:i w:val="false"/>
                <w:color w:val="000000"/>
                <w:sz w:val="20"/>
              </w:rPr>
              <w:t>қолы _________________</w:t>
            </w:r>
          </w:p>
        </w:tc>
      </w:tr>
    </w:tbl>
    <w:bookmarkStart w:name="z66"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Комиссияның хатшысы: 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төрағасы: ____________________________ Күні: ____________</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Комиссияның мүшесі: _____________________________ Күні: _____________</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