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3157" w14:textId="9453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Павлодар облыстық мәслихатының 2018 жылғы 14 наурыздағы № 220/21 шешімі. Павлодар облысының Әділет департаментінде 2018 жылғы 28 наурызда № 5927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облыстық мәслихатының 11.09.2023 № </w:t>
      </w:r>
      <w:r>
        <w:rPr>
          <w:rFonts w:ascii="Times New Roman"/>
          <w:b w:val="false"/>
          <w:i w:val="false"/>
          <w:color w:val="ff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4-2) тармақшасына, "Қалалар мен елді мекендердің абаттандырудың үлгілік қағидаларын бекіту туралы" Қазақстан Республикасы Ұлттық экономика министрінің 2015 жылғы 20 наурыздағы № 235 бұйрығына сәйкес Павлодар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11.09.2023 № </w:t>
      </w:r>
      <w:r>
        <w:rPr>
          <w:rFonts w:ascii="Times New Roman"/>
          <w:b w:val="false"/>
          <w:i w:val="false"/>
          <w:color w:val="00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Павлодар облысының қалалары мен елді мекендерінің аумақтарын абаттандыру Қағидалары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11.09.2023 № </w:t>
      </w:r>
      <w:r>
        <w:rPr>
          <w:rFonts w:ascii="Times New Roman"/>
          <w:b w:val="false"/>
          <w:i w:val="false"/>
          <w:color w:val="00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2.</w:t>
      </w:r>
      <w:r>
        <w:rPr>
          <w:rFonts w:ascii="Times New Roman"/>
          <w:b w:val="false"/>
          <w:i w:val="false"/>
          <w:color w:val="ff0000"/>
          <w:sz w:val="28"/>
        </w:rPr>
        <w:t xml:space="preserve"> Алып тасталды - Павлодар облыстық мәслихатының 11.09.2023 № </w:t>
      </w:r>
      <w:r>
        <w:rPr>
          <w:rFonts w:ascii="Times New Roman"/>
          <w:b w:val="false"/>
          <w:i w:val="false"/>
          <w:color w:val="00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мәслихаттың 2018 жылғы 14</w:t>
            </w:r>
            <w:r>
              <w:br/>
            </w:r>
            <w:r>
              <w:rPr>
                <w:rFonts w:ascii="Times New Roman"/>
                <w:b w:val="false"/>
                <w:i w:val="false"/>
                <w:color w:val="000000"/>
                <w:sz w:val="20"/>
              </w:rPr>
              <w:t>наурыздағы № 220/21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Павлодар облыстық мәслихатының 11.09.2023 № </w:t>
      </w:r>
      <w:r>
        <w:rPr>
          <w:rFonts w:ascii="Times New Roman"/>
          <w:b w:val="false"/>
          <w:i w:val="false"/>
          <w:color w:val="ff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мәслихаттың 2018 жылғы 14</w:t>
            </w:r>
            <w:r>
              <w:br/>
            </w:r>
            <w:r>
              <w:rPr>
                <w:rFonts w:ascii="Times New Roman"/>
                <w:b w:val="false"/>
                <w:i w:val="false"/>
                <w:color w:val="000000"/>
                <w:sz w:val="20"/>
              </w:rPr>
              <w:t>наурыздағы № 220/21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2-қосымшаның оң жақ бұрышындағы "2" саны алып тасталды - Павлодар облыстық мәслихатының 11.09.2023 № </w:t>
      </w:r>
      <w:r>
        <w:rPr>
          <w:rFonts w:ascii="Times New Roman"/>
          <w:b w:val="false"/>
          <w:i w:val="false"/>
          <w:color w:val="ff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5" w:id="3"/>
    <w:p>
      <w:pPr>
        <w:spacing w:after="0"/>
        <w:ind w:left="0"/>
        <w:jc w:val="left"/>
      </w:pPr>
      <w:r>
        <w:rPr>
          <w:rFonts w:ascii="Times New Roman"/>
          <w:b/>
          <w:i w:val="false"/>
          <w:color w:val="000000"/>
        </w:rPr>
        <w:t xml:space="preserve"> Павлодар облысының қалалары мен елді мекендерінің аумақтарын абаттандырудың қағидалары </w:t>
      </w:r>
    </w:p>
    <w:bookmarkEnd w:id="3"/>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11.09.2023 № </w:t>
      </w:r>
      <w:r>
        <w:rPr>
          <w:rFonts w:ascii="Times New Roman"/>
          <w:b w:val="false"/>
          <w:i w:val="false"/>
          <w:color w:val="ff0000"/>
          <w:sz w:val="28"/>
        </w:rPr>
        <w:t>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облысының қалалары мен елді мекендерінің аумақтарын абаттандырудың үлгілік қағидалары (бұдан әрі – Қағидалар) Қазақстан Республикасының "Қазақстан Республикасындағы сәулет, қала құрылысы және құрылыс қызметі туралы" Заңына, Қазақстан Республикасы Ұлттық экономика министрінің 2015 жылғы 20 наурыздағы № 235 бұйрығымен бекітілген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нысанына қарамастан барлық заңды тұлғалар, жеке тұлғалар, сондай-ақ аула мен қоғамдық аумақтарды абаттандыруға жауапты лауазымды тұлғалар үшін елді мекендердің аумағын абаттандыру тәртібін айқындайды.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xml:space="preserve">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 </w:t>
      </w:r>
    </w:p>
    <w:p>
      <w:pPr>
        <w:spacing w:after="0"/>
        <w:ind w:left="0"/>
        <w:jc w:val="both"/>
      </w:pPr>
      <w:r>
        <w:rPr>
          <w:rFonts w:ascii="Times New Roman"/>
          <w:b w:val="false"/>
          <w:i w:val="false"/>
          <w:color w:val="000000"/>
          <w:sz w:val="28"/>
        </w:rPr>
        <w:t xml:space="preserve">
      2) жалпыға ортақ пайдаланылатын орындар – халық үшін қолжетімді немесе ашық болатын аумақтар, объектілер; </w:t>
      </w:r>
    </w:p>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i w:val="false"/>
          <w:color w:val="000000"/>
        </w:rPr>
        <w:t xml:space="preserve"> 2-тарау. Қалалар мен елді мекендердің аумақтарын абаттандыру</w:t>
      </w:r>
    </w:p>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p>
      <w:pPr>
        <w:spacing w:after="0"/>
        <w:ind w:left="0"/>
        <w:jc w:val="both"/>
      </w:pPr>
      <w:r>
        <w:rPr>
          <w:rFonts w:ascii="Times New Roman"/>
          <w:b w:val="false"/>
          <w:i w:val="false"/>
          <w:color w:val="000000"/>
          <w:sz w:val="28"/>
        </w:rPr>
        <w:t xml:space="preserve">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 </w:t>
      </w:r>
    </w:p>
    <w:p>
      <w:pPr>
        <w:spacing w:after="0"/>
        <w:ind w:left="0"/>
        <w:jc w:val="both"/>
      </w:pPr>
      <w:r>
        <w:rPr>
          <w:rFonts w:ascii="Times New Roman"/>
          <w:b w:val="false"/>
          <w:i w:val="false"/>
          <w:color w:val="000000"/>
          <w:sz w:val="28"/>
        </w:rPr>
        <w:t xml:space="preserve">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 </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xml:space="preserve">
      4) қамысты, қурайды, шөптерді және басқа да жабайы өсімдіктерді шабу және шығару; </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p>
      <w:pPr>
        <w:spacing w:after="0"/>
        <w:ind w:left="0"/>
        <w:jc w:val="both"/>
      </w:pPr>
      <w:r>
        <w:rPr>
          <w:rFonts w:ascii="Times New Roman"/>
          <w:b w:val="false"/>
          <w:i w:val="false"/>
          <w:color w:val="000000"/>
          <w:sz w:val="28"/>
        </w:rPr>
        <w:t xml:space="preserve">
      15. Қарды уақытша жинау орындары қар ерігеннен кейін қоқыстардан тазартылады және абаттандырылады. </w:t>
      </w:r>
    </w:p>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p>
      <w:pPr>
        <w:spacing w:after="0"/>
        <w:ind w:left="0"/>
        <w:jc w:val="both"/>
      </w:pPr>
      <w:r>
        <w:rPr>
          <w:rFonts w:ascii="Times New Roman"/>
          <w:b w:val="false"/>
          <w:i w:val="false"/>
          <w:color w:val="000000"/>
          <w:sz w:val="28"/>
        </w:rPr>
        <w:t>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p>
      <w:pPr>
        <w:spacing w:after="0"/>
        <w:ind w:left="0"/>
        <w:jc w:val="both"/>
      </w:pPr>
      <w:r>
        <w:rPr>
          <w:rFonts w:ascii="Times New Roman"/>
          <w:b w:val="false"/>
          <w:i w:val="false"/>
          <w:color w:val="000000"/>
          <w:sz w:val="28"/>
        </w:rPr>
        <w:t>
      18.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мамандандырылған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p>
      <w:pPr>
        <w:spacing w:after="0"/>
        <w:ind w:left="0"/>
        <w:jc w:val="both"/>
      </w:pPr>
      <w:r>
        <w:rPr>
          <w:rFonts w:ascii="Times New Roman"/>
          <w:b w:val="false"/>
          <w:i w:val="false"/>
          <w:color w:val="000000"/>
          <w:sz w:val="28"/>
        </w:rPr>
        <w:t>
      23-1. Іргелес аумақта құрылыс қалдықтарын және ірі габаритті қалдықтарды контейнерлік алаңдарға жинауға жол берілмейді.</w:t>
      </w:r>
    </w:p>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p>
      <w:pPr>
        <w:spacing w:after="0"/>
        <w:ind w:left="0"/>
        <w:jc w:val="both"/>
      </w:pPr>
      <w:r>
        <w:rPr>
          <w:rFonts w:ascii="Times New Roman"/>
          <w:b w:val="false"/>
          <w:i w:val="false"/>
          <w:color w:val="000000"/>
          <w:sz w:val="28"/>
        </w:rPr>
        <w:t>
      24.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p>
      <w:pPr>
        <w:spacing w:after="0"/>
        <w:ind w:left="0"/>
        <w:jc w:val="both"/>
      </w:pPr>
      <w:r>
        <w:rPr>
          <w:rFonts w:ascii="Times New Roman"/>
          <w:b w:val="false"/>
          <w:i w:val="false"/>
          <w:color w:val="000000"/>
          <w:sz w:val="28"/>
        </w:rPr>
        <w:t xml:space="preserve">
      25.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 </w:t>
      </w:r>
    </w:p>
    <w:p>
      <w:pPr>
        <w:spacing w:after="0"/>
        <w:ind w:left="0"/>
        <w:jc w:val="both"/>
      </w:pPr>
      <w:r>
        <w:rPr>
          <w:rFonts w:ascii="Times New Roman"/>
          <w:b w:val="false"/>
          <w:i w:val="false"/>
          <w:color w:val="000000"/>
          <w:sz w:val="28"/>
        </w:rPr>
        <w:t xml:space="preserve">
      26.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 </w:t>
      </w:r>
    </w:p>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p>
      <w:pPr>
        <w:spacing w:after="0"/>
        <w:ind w:left="0"/>
        <w:jc w:val="both"/>
      </w:pPr>
      <w:r>
        <w:rPr>
          <w:rFonts w:ascii="Times New Roman"/>
          <w:b w:val="false"/>
          <w:i w:val="false"/>
          <w:color w:val="000000"/>
          <w:sz w:val="28"/>
        </w:rPr>
        <w:t>
      27.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p>
      <w:pPr>
        <w:spacing w:after="0"/>
        <w:ind w:left="0"/>
        <w:jc w:val="both"/>
      </w:pPr>
      <w:r>
        <w:rPr>
          <w:rFonts w:ascii="Times New Roman"/>
          <w:b w:val="false"/>
          <w:i w:val="false"/>
          <w:color w:val="000000"/>
          <w:sz w:val="28"/>
        </w:rPr>
        <w:t>
      28.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both"/>
      </w:pPr>
      <w:r>
        <w:rPr>
          <w:rFonts w:ascii="Times New Roman"/>
          <w:b w:val="false"/>
          <w:i w:val="false"/>
          <w:color w:val="000000"/>
          <w:sz w:val="28"/>
        </w:rPr>
        <w:t>
      28-1.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p>
      <w:pPr>
        <w:spacing w:after="0"/>
        <w:ind w:left="0"/>
        <w:jc w:val="both"/>
      </w:pPr>
      <w:r>
        <w:rPr>
          <w:rFonts w:ascii="Times New Roman"/>
          <w:b w:val="false"/>
          <w:i w:val="false"/>
          <w:color w:val="000000"/>
          <w:sz w:val="28"/>
        </w:rPr>
        <w:t>
      29.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p>
      <w:pPr>
        <w:spacing w:after="0"/>
        <w:ind w:left="0"/>
        <w:jc w:val="both"/>
      </w:pPr>
      <w:r>
        <w:rPr>
          <w:rFonts w:ascii="Times New Roman"/>
          <w:b w:val="false"/>
          <w:i w:val="false"/>
          <w:color w:val="000000"/>
          <w:sz w:val="28"/>
        </w:rPr>
        <w:t>
      29-1.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p>
      <w:pPr>
        <w:spacing w:after="0"/>
        <w:ind w:left="0"/>
        <w:jc w:val="both"/>
      </w:pPr>
      <w:r>
        <w:rPr>
          <w:rFonts w:ascii="Times New Roman"/>
          <w:b w:val="false"/>
          <w:i w:val="false"/>
          <w:color w:val="000000"/>
          <w:sz w:val="28"/>
        </w:rPr>
        <w:t>
      30. Өз еркімен ғимараттардың қасбеттерін және олардың конструктивтік элементтерін қайта жабдықтауға жол берілмейді.</w:t>
      </w:r>
    </w:p>
    <w:p>
      <w:pPr>
        <w:spacing w:after="0"/>
        <w:ind w:left="0"/>
        <w:jc w:val="both"/>
      </w:pPr>
      <w:r>
        <w:rPr>
          <w:rFonts w:ascii="Times New Roman"/>
          <w:b w:val="false"/>
          <w:i w:val="false"/>
          <w:color w:val="000000"/>
          <w:sz w:val="28"/>
        </w:rPr>
        <w:t xml:space="preserve">
      31.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 </w:t>
      </w:r>
    </w:p>
    <w:p>
      <w:pPr>
        <w:spacing w:after="0"/>
        <w:ind w:left="0"/>
        <w:jc w:val="both"/>
      </w:pPr>
      <w:r>
        <w:rPr>
          <w:rFonts w:ascii="Times New Roman"/>
          <w:b w:val="false"/>
          <w:i w:val="false"/>
          <w:color w:val="000000"/>
          <w:sz w:val="28"/>
        </w:rPr>
        <w:t>
      32.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p>
      <w:pPr>
        <w:spacing w:after="0"/>
        <w:ind w:left="0"/>
        <w:jc w:val="both"/>
      </w:pPr>
      <w:r>
        <w:rPr>
          <w:rFonts w:ascii="Times New Roman"/>
          <w:b w:val="false"/>
          <w:i w:val="false"/>
          <w:color w:val="000000"/>
          <w:sz w:val="28"/>
        </w:rPr>
        <w:t>
      33.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p>
      <w:pPr>
        <w:spacing w:after="0"/>
        <w:ind w:left="0"/>
        <w:jc w:val="both"/>
      </w:pPr>
      <w:r>
        <w:rPr>
          <w:rFonts w:ascii="Times New Roman"/>
          <w:b w:val="false"/>
          <w:i w:val="false"/>
          <w:color w:val="000000"/>
          <w:sz w:val="28"/>
        </w:rPr>
        <w:t>
      34.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p>
      <w:pPr>
        <w:spacing w:after="0"/>
        <w:ind w:left="0"/>
        <w:jc w:val="both"/>
      </w:pPr>
      <w:r>
        <w:rPr>
          <w:rFonts w:ascii="Times New Roman"/>
          <w:b w:val="false"/>
          <w:i w:val="false"/>
          <w:color w:val="000000"/>
          <w:sz w:val="28"/>
        </w:rPr>
        <w:t>
      35. Уәкілетті орган коммуналдық меншіктегі субұрқақтардың тиісті жағдайын және пайдаланылуын қамтамасыз етеді.</w:t>
      </w:r>
    </w:p>
    <w:p>
      <w:pPr>
        <w:spacing w:after="0"/>
        <w:ind w:left="0"/>
        <w:jc w:val="both"/>
      </w:pPr>
      <w:r>
        <w:rPr>
          <w:rFonts w:ascii="Times New Roman"/>
          <w:b w:val="false"/>
          <w:i w:val="false"/>
          <w:color w:val="000000"/>
          <w:sz w:val="28"/>
        </w:rPr>
        <w:t>
      36.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p>
      <w:pPr>
        <w:spacing w:after="0"/>
        <w:ind w:left="0"/>
        <w:jc w:val="both"/>
      </w:pPr>
      <w:r>
        <w:rPr>
          <w:rFonts w:ascii="Times New Roman"/>
          <w:b w:val="false"/>
          <w:i w:val="false"/>
          <w:color w:val="000000"/>
          <w:sz w:val="28"/>
        </w:rPr>
        <w:t>
      37.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