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8fce" w14:textId="2dc8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26 сәуірдегі № 235 шешімі. Қостанай облысының Әділет департаментінде 2018 жылғы 11 мамырда № 7756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3610400,9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823215,0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11725,0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7562,0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2767898,9 мың теңге;</w:t>
      </w:r>
    </w:p>
    <w:bookmarkEnd w:id="8"/>
    <w:bookmarkStart w:name="z13" w:id="9"/>
    <w:p>
      <w:pPr>
        <w:spacing w:after="0"/>
        <w:ind w:left="0"/>
        <w:jc w:val="both"/>
      </w:pPr>
      <w:r>
        <w:rPr>
          <w:rFonts w:ascii="Times New Roman"/>
          <w:b w:val="false"/>
          <w:i w:val="false"/>
          <w:color w:val="000000"/>
          <w:sz w:val="28"/>
        </w:rPr>
        <w:t>
      2) шығындар – 3676873,8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_________________ С. Завощенко</w:t>
      </w:r>
    </w:p>
    <w:bookmarkEnd w:id="23"/>
    <w:bookmarkStart w:name="z30" w:id="24"/>
    <w:p>
      <w:pPr>
        <w:spacing w:after="0"/>
        <w:ind w:left="0"/>
        <w:jc w:val="both"/>
      </w:pPr>
      <w:r>
        <w:rPr>
          <w:rFonts w:ascii="Times New Roman"/>
          <w:b w:val="false"/>
          <w:i w:val="false"/>
          <w:color w:val="000000"/>
          <w:sz w:val="28"/>
        </w:rPr>
        <w:t>
      "26" сәуір 2018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сәуірдегі</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 </w:t>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Федоров ауданының 2018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Санаты</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I</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3</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4</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4</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Функционалдық топ</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II</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01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9"/>
          <w:p>
            <w:pPr>
              <w:spacing w:after="20"/>
              <w:ind w:left="20"/>
              <w:jc w:val="both"/>
            </w:pPr>
            <w:r>
              <w:rPr>
                <w:rFonts w:ascii="Times New Roman"/>
                <w:b w:val="false"/>
                <w:i w:val="false"/>
                <w:color w:val="000000"/>
                <w:sz w:val="20"/>
              </w:rPr>
              <w:t>
02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04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06</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2"/>
          <w:p>
            <w:pPr>
              <w:spacing w:after="20"/>
              <w:ind w:left="20"/>
              <w:jc w:val="both"/>
            </w:pPr>
            <w:r>
              <w:rPr>
                <w:rFonts w:ascii="Times New Roman"/>
                <w:b w:val="false"/>
                <w:i w:val="false"/>
                <w:color w:val="000000"/>
                <w:sz w:val="20"/>
              </w:rPr>
              <w:t>
07</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3"/>
          <w:p>
            <w:pPr>
              <w:spacing w:after="20"/>
              <w:ind w:left="20"/>
              <w:jc w:val="both"/>
            </w:pPr>
            <w:r>
              <w:rPr>
                <w:rFonts w:ascii="Times New Roman"/>
                <w:b w:val="false"/>
                <w:i w:val="false"/>
                <w:color w:val="000000"/>
                <w:sz w:val="20"/>
              </w:rPr>
              <w:t>
08</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4"/>
          <w:p>
            <w:pPr>
              <w:spacing w:after="20"/>
              <w:ind w:left="20"/>
              <w:jc w:val="both"/>
            </w:pPr>
            <w:r>
              <w:rPr>
                <w:rFonts w:ascii="Times New Roman"/>
                <w:b w:val="false"/>
                <w:i w:val="false"/>
                <w:color w:val="000000"/>
                <w:sz w:val="20"/>
              </w:rPr>
              <w:t>
09</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5"/>
          <w:p>
            <w:pPr>
              <w:spacing w:after="20"/>
              <w:ind w:left="20"/>
              <w:jc w:val="both"/>
            </w:pPr>
            <w:r>
              <w:rPr>
                <w:rFonts w:ascii="Times New Roman"/>
                <w:b w:val="false"/>
                <w:i w:val="false"/>
                <w:color w:val="000000"/>
                <w:sz w:val="20"/>
              </w:rPr>
              <w:t>
10</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6"/>
          <w:p>
            <w:pPr>
              <w:spacing w:after="20"/>
              <w:ind w:left="20"/>
              <w:jc w:val="both"/>
            </w:pPr>
            <w:r>
              <w:rPr>
                <w:rFonts w:ascii="Times New Roman"/>
                <w:b w:val="false"/>
                <w:i w:val="false"/>
                <w:color w:val="000000"/>
                <w:sz w:val="20"/>
              </w:rPr>
              <w:t>
11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12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8"/>
          <w:p>
            <w:pPr>
              <w:spacing w:after="20"/>
              <w:ind w:left="20"/>
              <w:jc w:val="both"/>
            </w:pPr>
            <w:r>
              <w:rPr>
                <w:rFonts w:ascii="Times New Roman"/>
                <w:b w:val="false"/>
                <w:i w:val="false"/>
                <w:color w:val="000000"/>
                <w:sz w:val="20"/>
              </w:rPr>
              <w:t>
13</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9"/>
          <w:p>
            <w:pPr>
              <w:spacing w:after="20"/>
              <w:ind w:left="20"/>
              <w:jc w:val="both"/>
            </w:pPr>
            <w:r>
              <w:rPr>
                <w:rFonts w:ascii="Times New Roman"/>
                <w:b w:val="false"/>
                <w:i w:val="false"/>
                <w:color w:val="000000"/>
                <w:sz w:val="20"/>
              </w:rPr>
              <w:t>
15</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0"/>
          <w:p>
            <w:pPr>
              <w:spacing w:after="20"/>
              <w:ind w:left="20"/>
              <w:jc w:val="both"/>
            </w:pPr>
            <w:r>
              <w:rPr>
                <w:rFonts w:ascii="Times New Roman"/>
                <w:b w:val="false"/>
                <w:i w:val="false"/>
                <w:color w:val="000000"/>
                <w:sz w:val="20"/>
              </w:rPr>
              <w:t>
III</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1"/>
          <w:p>
            <w:pPr>
              <w:spacing w:after="20"/>
              <w:ind w:left="20"/>
              <w:jc w:val="both"/>
            </w:pPr>
            <w:r>
              <w:rPr>
                <w:rFonts w:ascii="Times New Roman"/>
                <w:b w:val="false"/>
                <w:i w:val="false"/>
                <w:color w:val="000000"/>
                <w:sz w:val="20"/>
              </w:rPr>
              <w:t>
10</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2"/>
          <w:p>
            <w:pPr>
              <w:spacing w:after="20"/>
              <w:ind w:left="20"/>
              <w:jc w:val="both"/>
            </w:pPr>
            <w:r>
              <w:rPr>
                <w:rFonts w:ascii="Times New Roman"/>
                <w:b w:val="false"/>
                <w:i w:val="false"/>
                <w:color w:val="000000"/>
                <w:sz w:val="20"/>
              </w:rPr>
              <w:t>
5</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3"/>
          <w:p>
            <w:pPr>
              <w:spacing w:after="20"/>
              <w:ind w:left="20"/>
              <w:jc w:val="both"/>
            </w:pPr>
            <w:r>
              <w:rPr>
                <w:rFonts w:ascii="Times New Roman"/>
                <w:b w:val="false"/>
                <w:i w:val="false"/>
                <w:color w:val="000000"/>
                <w:sz w:val="20"/>
              </w:rPr>
              <w:t>
ІV</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4"/>
          <w:p>
            <w:pPr>
              <w:spacing w:after="20"/>
              <w:ind w:left="20"/>
              <w:jc w:val="both"/>
            </w:pPr>
            <w:r>
              <w:rPr>
                <w:rFonts w:ascii="Times New Roman"/>
                <w:b w:val="false"/>
                <w:i w:val="false"/>
                <w:color w:val="000000"/>
                <w:sz w:val="20"/>
              </w:rPr>
              <w:t>
V</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5"/>
          <w:p>
            <w:pPr>
              <w:spacing w:after="20"/>
              <w:ind w:left="20"/>
              <w:jc w:val="both"/>
            </w:pPr>
            <w:r>
              <w:rPr>
                <w:rFonts w:ascii="Times New Roman"/>
                <w:b w:val="false"/>
                <w:i w:val="false"/>
                <w:color w:val="000000"/>
                <w:sz w:val="20"/>
              </w:rPr>
              <w:t>
VІ</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6"/>
          <w:p>
            <w:pPr>
              <w:spacing w:after="20"/>
              <w:ind w:left="20"/>
              <w:jc w:val="both"/>
            </w:pPr>
            <w:r>
              <w:rPr>
                <w:rFonts w:ascii="Times New Roman"/>
                <w:b w:val="false"/>
                <w:i w:val="false"/>
                <w:color w:val="000000"/>
                <w:sz w:val="20"/>
              </w:rPr>
              <w:t>
7</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7"/>
          <w:p>
            <w:pPr>
              <w:spacing w:after="20"/>
              <w:ind w:left="20"/>
              <w:jc w:val="both"/>
            </w:pPr>
            <w:r>
              <w:rPr>
                <w:rFonts w:ascii="Times New Roman"/>
                <w:b w:val="false"/>
                <w:i w:val="false"/>
                <w:color w:val="000000"/>
                <w:sz w:val="20"/>
              </w:rPr>
              <w:t>
16</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8"/>
          <w:p>
            <w:pPr>
              <w:spacing w:after="20"/>
              <w:ind w:left="20"/>
              <w:jc w:val="both"/>
            </w:pPr>
            <w:r>
              <w:rPr>
                <w:rFonts w:ascii="Times New Roman"/>
                <w:b w:val="false"/>
                <w:i w:val="false"/>
                <w:color w:val="000000"/>
                <w:sz w:val="20"/>
              </w:rPr>
              <w:t>
8</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