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4f16" w14:textId="d8b4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2018 жылғы 26 қарашадағы № 186 қаулысы. Қостанай облысының Әділет департаментінде 2018 жылғы 27 қарашада № 8130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пробация қызметінің есебінде тұрған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"Ұзынкөл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қарашадағы</w:t>
            </w:r>
            <w:r>
              <w:br/>
            </w:r>
            <w:r>
              <w:rPr>
                <w:rFonts w:ascii="Times New Roman"/>
                <w:b w:val="false"/>
                <w:i w:val="false"/>
                <w:color w:val="000000"/>
                <w:sz w:val="20"/>
              </w:rPr>
              <w:t>№ 186 қаулысына қосымша</w:t>
            </w:r>
          </w:p>
        </w:tc>
      </w:tr>
    </w:tbl>
    <w:bookmarkStart w:name="z14" w:id="8"/>
    <w:p>
      <w:pPr>
        <w:spacing w:after="0"/>
        <w:ind w:left="0"/>
        <w:jc w:val="left"/>
      </w:pPr>
      <w:r>
        <w:rPr>
          <w:rFonts w:ascii="Times New Roman"/>
          <w:b/>
          <w:i w:val="false"/>
          <w:color w:val="000000"/>
        </w:rPr>
        <w:t xml:space="preserve"> 2019 жылға арналған пробация қызметінің есебінде тұрған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Ряжское"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