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ef21" w14:textId="be9e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2018 жылғы 23 сәуірдегі № 70 қаулысы. Қостанай облысының Әділет департаментінде 2018 жылғы 18 мамырда № 7769 болып тіркелді. Күші жойылды - Қостанай облысы Ұзынкөл ауданы әкімдігінің 2025 жылғы 8 желтоқсандағы № 150 қаулысымен</w:t>
      </w:r>
    </w:p>
    <w:p>
      <w:pPr>
        <w:spacing w:after="0"/>
        <w:ind w:left="0"/>
        <w:jc w:val="both"/>
      </w:pPr>
      <w:r>
        <w:rPr>
          <w:rFonts w:ascii="Times New Roman"/>
          <w:b w:val="false"/>
          <w:i w:val="false"/>
          <w:color w:val="ff0000"/>
          <w:sz w:val="28"/>
        </w:rPr>
        <w:t xml:space="preserve">
      Ескерту. Күші жойылды - Қостанай облысы Ұзынкөл ауданы әкімдігінің 08.12.2025 </w:t>
      </w:r>
      <w:r>
        <w:rPr>
          <w:rFonts w:ascii="Times New Roman"/>
          <w:b w:val="false"/>
          <w:i w:val="false"/>
          <w:color w:val="ff0000"/>
          <w:sz w:val="28"/>
        </w:rPr>
        <w:t>№ 150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"Мемлекетік мүлік туралы" Қазақстан Республикасынаң 2011 жылғы 1 наурыздағы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"Ұзынкөл ауданының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23 сәуірдегі</w:t>
            </w:r>
            <w:r>
              <w:br/>
            </w:r>
            <w:r>
              <w:rPr>
                <w:rFonts w:ascii="Times New Roman"/>
                <w:b w:val="false"/>
                <w:i w:val="false"/>
                <w:color w:val="000000"/>
                <w:sz w:val="20"/>
              </w:rPr>
              <w:t>№ 70 қаулысына қосымша</w:t>
            </w:r>
          </w:p>
        </w:tc>
      </w:tr>
    </w:tbl>
    <w:bookmarkStart w:name="z14" w:id="8"/>
    <w:p>
      <w:pPr>
        <w:spacing w:after="0"/>
        <w:ind w:left="0"/>
        <w:jc w:val="left"/>
      </w:pPr>
      <w:r>
        <w:rPr>
          <w:rFonts w:ascii="Times New Roman"/>
          <w:b/>
          <w:i w:val="false"/>
          <w:color w:val="000000"/>
        </w:rPr>
        <w:t xml:space="preserve"> Мемлекеттік аудандық кәсіпорындардың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Жергілікті бюджетке мемлекеттік аудандық кәсіпорындардың таза кірісінің бір бөлігін аудару нормативі мынадай түрде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500000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сомасынаң 3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1000000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