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efed" w14:textId="d18e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Қостанай ауданы әкімдігінің 2018 жылғы 22 маусымдағы № 331 қаулысы. Қостанай облысының Әділет департаментінде 2018 жылғы 5 шілдеде № 7932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1 наурыздағы Қазақстан Республикасы Заңының 140-бабы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ауданының аумағында орналасқан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"Экономика және қаржы бөлімі"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331 қаулысына қосымша</w:t>
            </w:r>
          </w:p>
        </w:tc>
      </w:tr>
    </w:tbl>
    <w:bookmarkStart w:name="z14" w:id="8"/>
    <w:p>
      <w:pPr>
        <w:spacing w:after="0"/>
        <w:ind w:left="0"/>
        <w:jc w:val="left"/>
      </w:pPr>
      <w:r>
        <w:rPr>
          <w:rFonts w:ascii="Times New Roman"/>
          <w:b/>
          <w:i w:val="false"/>
          <w:color w:val="000000"/>
        </w:rPr>
        <w:t xml:space="preserve"> Қостанай ауданының аумағында орналасқан коммуналдық мемлекеттік кәсіпорындардың таза кірісінің бір бөлігін аудару нормативі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6645"/>
      </w:tblGrid>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Таза кіріс 3000000 теңгеге дейін</w:t>
            </w:r>
          </w:p>
          <w:bookmarkEnd w:id="9"/>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кіріс сомасынан 5 пайыз </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3000001 теңгеден 50000000 теңгеге дейін</w:t>
            </w:r>
          </w:p>
          <w:bookmarkEnd w:id="10"/>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50000001 теңгеден 250000000 теңгеге дейін</w:t>
            </w:r>
          </w:p>
          <w:bookmarkEnd w:id="11"/>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