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bc42" w14:textId="c26b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14 наурыздағы № 158 шешімі. Қостанай облысының Әділет департаментінде 2018 жылғы 2 сәуірде № 7644 болып тіркелді. Күші жойылды - Қостанай облысы Қамысты ауданы мәслихатының 2023 жылғы 14 сәуірдегі № 17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Қамысты аудандық мәслихатының 2017 жылғы 27 ақпандағы </w:t>
      </w:r>
      <w:r>
        <w:rPr>
          <w:rFonts w:ascii="Times New Roman"/>
          <w:b w:val="false"/>
          <w:i w:val="false"/>
          <w:color w:val="000000"/>
          <w:sz w:val="28"/>
        </w:rPr>
        <w:t>№ 75</w:t>
      </w:r>
      <w:r>
        <w:rPr>
          <w:rFonts w:ascii="Times New Roman"/>
          <w:b w:val="false"/>
          <w:i w:val="false"/>
          <w:color w:val="000000"/>
          <w:sz w:val="28"/>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6951 болып тіркелген, 2017 жылғы 7 сәуірде Қазақстан Республикасы нормативтік құқықтық актілерiнiң эталондық бақылау банкiнде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Қамысты аудандық мәслихаты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158 шешімімен бекітілген</w:t>
            </w:r>
          </w:p>
        </w:tc>
      </w:tr>
    </w:tbl>
    <w:bookmarkStart w:name="z11" w:id="5"/>
    <w:p>
      <w:pPr>
        <w:spacing w:after="0"/>
        <w:ind w:left="0"/>
        <w:jc w:val="left"/>
      </w:pPr>
      <w:r>
        <w:rPr>
          <w:rFonts w:ascii="Times New Roman"/>
          <w:b/>
          <w:i w:val="false"/>
          <w:color w:val="000000"/>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"Қамысты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"Қамысты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1"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4"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"Қамысты аудандық мәслихатының аппараты" мемлекеттік мекемесінің ұйымдастырушылық- құқықтық бөлімі (бұдан әрі – ұйымдастырушылық - құқықтық бөлімі) оның жұмыс органы болып табылатын Бағалау жөніндегі комиссия (бұдан әрі - Комиссия) құрылады. </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ұйымдастырушылық-құқықтық бөлімінде бағалау аяқталған күнінен бастап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4"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5" w:id="29"/>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36" w:id="30"/>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бағалау кезеңде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ұйымдастырушылық-құқықтық бөлімінде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5-тен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ұйымдастырушылық-құқықтық бөлімі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ұйымдастырушылық-құқықтық бөлімі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Ұйымдастырушылық-құқықтық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ұйымдастырушылық-құқықтық бөлімінің қызметкері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Ұйымдастырушылық-құқықтық бөлімі Комиссия төрағасымен келісілген мерзімдерге сәйкес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Ұйымдастырушылық-құқықтық бөлімі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0"/>
    <w:bookmarkStart w:name="z87" w:id="81"/>
    <w:p>
      <w:pPr>
        <w:spacing w:after="0"/>
        <w:ind w:left="0"/>
        <w:jc w:val="both"/>
      </w:pPr>
      <w:r>
        <w:rPr>
          <w:rFonts w:ascii="Times New Roman"/>
          <w:b w:val="false"/>
          <w:i w:val="false"/>
          <w:color w:val="000000"/>
          <w:sz w:val="28"/>
        </w:rPr>
        <w:t>
      40. Ұйымдастырушылық-құқықтық бөлімі "Б" корпусының қызметшісін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Қостанай облысы Қамысты ауданы мәслихатының 25.03.2022 </w:t>
      </w:r>
      <w:r>
        <w:rPr>
          <w:rFonts w:ascii="Times New Roman"/>
          <w:b w:val="false"/>
          <w:i w:val="false"/>
          <w:color w:val="00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Қамысты ауданы мәслихатының 25.03.2022 </w:t>
      </w:r>
      <w:r>
        <w:rPr>
          <w:rFonts w:ascii="Times New Roman"/>
          <w:b w:val="false"/>
          <w:i w:val="false"/>
          <w:color w:val="00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