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e6fc" w14:textId="3fde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134 "Алтынсарин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2018 жылғы 8 маусымдағы № 178 шешімі. Қостанай облысының Әділет департаментінде 2018 жылғы 21 маусымда № 7878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134</w:t>
      </w:r>
      <w:r>
        <w:rPr>
          <w:rFonts w:ascii="Times New Roman"/>
          <w:b w:val="false"/>
          <w:i w:val="false"/>
          <w:color w:val="000000"/>
          <w:sz w:val="28"/>
        </w:rPr>
        <w:t xml:space="preserve"> "Алтынсарин ауданының 2018-2020 жылдарға арналған аудандық бюджеті туралы" шешіміне (Нормативтік құқықтық актілерді мемлекеттік тіркеу тізілімінде № 7447 болып тіркелген, Қазақстан Республикасы Нормативтік құқықтық актілерінің эталондық бақылау банкінде 2018 жылғы 15 қаңтарда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Алтынсарин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2239107,5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511073,0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3911,0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639,0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1723484,5 мың теңге;</w:t>
      </w:r>
    </w:p>
    <w:bookmarkEnd w:id="8"/>
    <w:bookmarkStart w:name="z13" w:id="9"/>
    <w:p>
      <w:pPr>
        <w:spacing w:after="0"/>
        <w:ind w:left="0"/>
        <w:jc w:val="both"/>
      </w:pPr>
      <w:r>
        <w:rPr>
          <w:rFonts w:ascii="Times New Roman"/>
          <w:b w:val="false"/>
          <w:i w:val="false"/>
          <w:color w:val="000000"/>
          <w:sz w:val="28"/>
        </w:rPr>
        <w:t>
      2) шығындар – 2247669,1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69077,0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86580,0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17503,0 мың теңге;</w:t>
      </w:r>
    </w:p>
    <w:bookmarkEnd w:id="12"/>
    <w:bookmarkStart w:name="z17" w:id="13"/>
    <w:p>
      <w:pPr>
        <w:spacing w:after="0"/>
        <w:ind w:left="0"/>
        <w:jc w:val="both"/>
      </w:pPr>
      <w:r>
        <w:rPr>
          <w:rFonts w:ascii="Times New Roman"/>
          <w:b w:val="false"/>
          <w:i w:val="false"/>
          <w:color w:val="000000"/>
          <w:sz w:val="28"/>
        </w:rPr>
        <w:t>
      4) бюджет тапшылығы (профициті)– - 77638,6 мың теңге;</w:t>
      </w:r>
    </w:p>
    <w:bookmarkEnd w:id="13"/>
    <w:bookmarkStart w:name="z18" w:id="14"/>
    <w:p>
      <w:pPr>
        <w:spacing w:after="0"/>
        <w:ind w:left="0"/>
        <w:jc w:val="both"/>
      </w:pPr>
      <w:r>
        <w:rPr>
          <w:rFonts w:ascii="Times New Roman"/>
          <w:b w:val="false"/>
          <w:i w:val="false"/>
          <w:color w:val="000000"/>
          <w:sz w:val="28"/>
        </w:rPr>
        <w:t>
      5) бюджет тапшылығын қаржыландыру (профициттін пайдалану) – 77638,6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мазмұнда 8) тармақшамен толықтырылсын:</w:t>
      </w:r>
    </w:p>
    <w:bookmarkEnd w:id="15"/>
    <w:bookmarkStart w:name="z20" w:id="16"/>
    <w:p>
      <w:pPr>
        <w:spacing w:after="0"/>
        <w:ind w:left="0"/>
        <w:jc w:val="both"/>
      </w:pPr>
      <w:r>
        <w:rPr>
          <w:rFonts w:ascii="Times New Roman"/>
          <w:b w:val="false"/>
          <w:i w:val="false"/>
          <w:color w:val="000000"/>
          <w:sz w:val="28"/>
        </w:rPr>
        <w:t>
      "8)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2018 жылға арналған жергілікті бюджет қаражаты есебінен төленген шығыстар 66539,0 мың теңге сомасында.";</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4) тармақшасы жаңа редакцияда жазылсын:</w:t>
      </w:r>
    </w:p>
    <w:bookmarkEnd w:id="17"/>
    <w:bookmarkStart w:name="z22" w:id="18"/>
    <w:p>
      <w:pPr>
        <w:spacing w:after="0"/>
        <w:ind w:left="0"/>
        <w:jc w:val="both"/>
      </w:pPr>
      <w:r>
        <w:rPr>
          <w:rFonts w:ascii="Times New Roman"/>
          <w:b w:val="false"/>
          <w:i w:val="false"/>
          <w:color w:val="000000"/>
          <w:sz w:val="28"/>
        </w:rPr>
        <w:t>
      "4) елді мекендердің бас жоспарларын жүзеге асыру үшін 2912,0 мың теңге сомасында;"</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келесі мазмұндағы 13), 14) тармақшаларымен толықтырылсын:</w:t>
      </w:r>
    </w:p>
    <w:bookmarkEnd w:id="19"/>
    <w:bookmarkStart w:name="z24" w:id="20"/>
    <w:p>
      <w:pPr>
        <w:spacing w:after="0"/>
        <w:ind w:left="0"/>
        <w:jc w:val="both"/>
      </w:pPr>
      <w:r>
        <w:rPr>
          <w:rFonts w:ascii="Times New Roman"/>
          <w:b w:val="false"/>
          <w:i w:val="false"/>
          <w:color w:val="000000"/>
          <w:sz w:val="28"/>
        </w:rPr>
        <w:t xml:space="preserve">
      "13) 2017-2021 жылдарға арналған нәтижелі жұмыспен қамту және жаппай кәсіпкерлікті дамытудың шеңберінде </w:t>
      </w:r>
      <w:r>
        <w:rPr>
          <w:rFonts w:ascii="Times New Roman"/>
          <w:b w:val="false"/>
          <w:i w:val="false"/>
          <w:color w:val="000000"/>
          <w:sz w:val="28"/>
        </w:rPr>
        <w:t>жұмыспен қамтудың</w:t>
      </w:r>
      <w:r>
        <w:rPr>
          <w:rFonts w:ascii="Times New Roman"/>
          <w:b w:val="false"/>
          <w:i w:val="false"/>
          <w:color w:val="000000"/>
          <w:sz w:val="28"/>
        </w:rPr>
        <w:t xml:space="preserve"> жеке агенттіктерімен халықты жұмыспен қамту саласында көрсетілетін қызметтердің аутсорсингіне 2741,0 мың теңге сомасында;</w:t>
      </w:r>
    </w:p>
    <w:bookmarkEnd w:id="20"/>
    <w:bookmarkStart w:name="z25" w:id="21"/>
    <w:p>
      <w:pPr>
        <w:spacing w:after="0"/>
        <w:ind w:left="0"/>
        <w:jc w:val="both"/>
      </w:pPr>
      <w:r>
        <w:rPr>
          <w:rFonts w:ascii="Times New Roman"/>
          <w:b w:val="false"/>
          <w:i w:val="false"/>
          <w:color w:val="000000"/>
          <w:sz w:val="28"/>
        </w:rPr>
        <w:t>
      14) ірі қара малдың нодулярлық дерматитіне қарсы эпизоотияға қарсы іс-шараларды жүргізуге 2603,0 мың теңге сомасында.";</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5-қосымшасындағы</w:t>
      </w:r>
      <w:r>
        <w:rPr>
          <w:rFonts w:ascii="Times New Roman"/>
          <w:b w:val="false"/>
          <w:i w:val="false"/>
          <w:color w:val="000000"/>
          <w:sz w:val="28"/>
        </w:rPr>
        <w:t xml:space="preserve"> "Алтынсарин ауданы Маяковский ауылдық округі әкімінің аппараты" мемлекеттік мекемесі" сөздері "Алтынсарин ауданы Омар Шипин атындағы ауылдық округі әкімінің аппараты" мемлекеттік мекемесі" сөздеріне ауыстырылсын;</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2018 жылдың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bookmarkStart w:name="z31" w:id="25"/>
    <w:p>
      <w:pPr>
        <w:spacing w:after="0"/>
        <w:ind w:left="0"/>
        <w:jc w:val="both"/>
      </w:pPr>
      <w:r>
        <w:rPr>
          <w:rFonts w:ascii="Times New Roman"/>
          <w:b w:val="false"/>
          <w:i w:val="false"/>
          <w:color w:val="000000"/>
          <w:sz w:val="28"/>
        </w:rPr>
        <w:t>
      КЕЛІСІЛДІ</w:t>
      </w:r>
    </w:p>
    <w:bookmarkEnd w:id="25"/>
    <w:bookmarkStart w:name="z32" w:id="26"/>
    <w:p>
      <w:pPr>
        <w:spacing w:after="0"/>
        <w:ind w:left="0"/>
        <w:jc w:val="both"/>
      </w:pPr>
      <w:r>
        <w:rPr>
          <w:rFonts w:ascii="Times New Roman"/>
          <w:b w:val="false"/>
          <w:i w:val="false"/>
          <w:color w:val="000000"/>
          <w:sz w:val="28"/>
        </w:rPr>
        <w:t>
      "Алтынсарин ауданы әкімдігінің</w:t>
      </w:r>
    </w:p>
    <w:bookmarkEnd w:id="26"/>
    <w:bookmarkStart w:name="z33" w:id="27"/>
    <w:p>
      <w:pPr>
        <w:spacing w:after="0"/>
        <w:ind w:left="0"/>
        <w:jc w:val="both"/>
      </w:pPr>
      <w:r>
        <w:rPr>
          <w:rFonts w:ascii="Times New Roman"/>
          <w:b w:val="false"/>
          <w:i w:val="false"/>
          <w:color w:val="000000"/>
          <w:sz w:val="28"/>
        </w:rPr>
        <w:t xml:space="preserve">
      экономика және қаржы бөлімі" </w:t>
      </w:r>
    </w:p>
    <w:bookmarkEnd w:id="27"/>
    <w:bookmarkStart w:name="z34" w:id="28"/>
    <w:p>
      <w:pPr>
        <w:spacing w:after="0"/>
        <w:ind w:left="0"/>
        <w:jc w:val="both"/>
      </w:pPr>
      <w:r>
        <w:rPr>
          <w:rFonts w:ascii="Times New Roman"/>
          <w:b w:val="false"/>
          <w:i w:val="false"/>
          <w:color w:val="000000"/>
          <w:sz w:val="28"/>
        </w:rPr>
        <w:t>
      мемлекеттік мекемесінің басшысы</w:t>
      </w:r>
    </w:p>
    <w:bookmarkEnd w:id="28"/>
    <w:bookmarkStart w:name="z35" w:id="29"/>
    <w:p>
      <w:pPr>
        <w:spacing w:after="0"/>
        <w:ind w:left="0"/>
        <w:jc w:val="both"/>
      </w:pPr>
      <w:r>
        <w:rPr>
          <w:rFonts w:ascii="Times New Roman"/>
          <w:b w:val="false"/>
          <w:i w:val="false"/>
          <w:color w:val="000000"/>
          <w:sz w:val="28"/>
        </w:rPr>
        <w:t>
      ____________________ Е.Павлюк</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Мәслихаттын</w:t>
            </w:r>
            <w:r>
              <w:br/>
            </w:r>
            <w:r>
              <w:rPr>
                <w:rFonts w:ascii="Times New Roman"/>
                <w:b w:val="false"/>
                <w:i w:val="false"/>
                <w:color w:val="000000"/>
                <w:sz w:val="20"/>
              </w:rPr>
              <w:t>2018 жылғы 8 маусым</w:t>
            </w:r>
            <w:r>
              <w:br/>
            </w:r>
            <w:r>
              <w:rPr>
                <w:rFonts w:ascii="Times New Roman"/>
                <w:b w:val="false"/>
                <w:i w:val="false"/>
                <w:color w:val="000000"/>
                <w:sz w:val="20"/>
              </w:rPr>
              <w:t>№ 178 шешіміне 1-косымша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Мәслихаттын</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134 шешіміне 1-косымша</w:t>
            </w:r>
          </w:p>
        </w:tc>
      </w:tr>
    </w:tbl>
    <w:bookmarkStart w:name="z38" w:id="30"/>
    <w:p>
      <w:pPr>
        <w:spacing w:after="0"/>
        <w:ind w:left="0"/>
        <w:jc w:val="left"/>
      </w:pPr>
      <w:r>
        <w:rPr>
          <w:rFonts w:ascii="Times New Roman"/>
          <w:b/>
          <w:i w:val="false"/>
          <w:color w:val="000000"/>
        </w:rPr>
        <w:t xml:space="preserve"> Алтынсарин ауданының 2018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Санаты</w:t>
            </w:r>
          </w:p>
          <w:bookmarkEnd w:id="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w:t>
            </w:r>
          </w:p>
          <w:bookmarkEnd w:id="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1</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2</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2</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2</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2</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2</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2</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2</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2</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3</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3</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3</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3</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3</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4</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4</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4</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1723484,5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Функционалдық топ</w:t>
            </w:r>
          </w:p>
          <w:bookmarkEnd w:id="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01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01</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01</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01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01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01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01</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01</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01</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01</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01</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01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01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01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01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01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01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02</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02</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02</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02</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02</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02</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02</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02</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04</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04</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04</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04</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04</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04</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04</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04</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04</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04</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04</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04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04</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04</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04</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04</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04</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04</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04</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04</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04</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04</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06</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06</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06</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06</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06</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06</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06</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06</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06</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06</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06</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06</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06</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06</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06</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06</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06</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06</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06</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06</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07</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07</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07</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07</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07</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07</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07</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07</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07</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07</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07</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07</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08</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08</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08</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08</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08</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08</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08</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08</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08</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08</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08</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08</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08</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08</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08</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08</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08</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08</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08</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08</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08</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08</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10</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10</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10</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10</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10</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10</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10</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10</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10</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10</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10</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10</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10</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10</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10</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10</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10</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10</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10</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11</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11</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11</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11</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11</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11</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12</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12</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12</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12</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12</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13</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13</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13</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13</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13</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13</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13</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13</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15</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15</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15</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15</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15</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15</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15</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10</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10</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10</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10</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5</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5</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5</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3"/>
          <w:p>
            <w:pPr>
              <w:spacing w:after="20"/>
              <w:ind w:left="20"/>
              <w:jc w:val="both"/>
            </w:pPr>
            <w:r>
              <w:rPr>
                <w:rFonts w:ascii="Times New Roman"/>
                <w:b w:val="false"/>
                <w:i w:val="false"/>
                <w:color w:val="000000"/>
                <w:sz w:val="20"/>
              </w:rPr>
              <w:t>
7</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7</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7</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6"/>
          <w:p>
            <w:pPr>
              <w:spacing w:after="20"/>
              <w:ind w:left="20"/>
              <w:jc w:val="both"/>
            </w:pPr>
            <w:r>
              <w:rPr>
                <w:rFonts w:ascii="Times New Roman"/>
                <w:b w:val="false"/>
                <w:i w:val="false"/>
                <w:color w:val="000000"/>
                <w:sz w:val="20"/>
              </w:rPr>
              <w:t>
16</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7"/>
          <w:p>
            <w:pPr>
              <w:spacing w:after="20"/>
              <w:ind w:left="20"/>
              <w:jc w:val="both"/>
            </w:pPr>
            <w:r>
              <w:rPr>
                <w:rFonts w:ascii="Times New Roman"/>
                <w:b w:val="false"/>
                <w:i w:val="false"/>
                <w:color w:val="000000"/>
                <w:sz w:val="20"/>
              </w:rPr>
              <w:t>
16</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8"/>
          <w:p>
            <w:pPr>
              <w:spacing w:after="20"/>
              <w:ind w:left="20"/>
              <w:jc w:val="both"/>
            </w:pPr>
            <w:r>
              <w:rPr>
                <w:rFonts w:ascii="Times New Roman"/>
                <w:b w:val="false"/>
                <w:i w:val="false"/>
                <w:color w:val="000000"/>
                <w:sz w:val="20"/>
              </w:rPr>
              <w:t>
16</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9"/>
          <w:p>
            <w:pPr>
              <w:spacing w:after="20"/>
              <w:ind w:left="20"/>
              <w:jc w:val="both"/>
            </w:pPr>
            <w:r>
              <w:rPr>
                <w:rFonts w:ascii="Times New Roman"/>
                <w:b w:val="false"/>
                <w:i w:val="false"/>
                <w:color w:val="000000"/>
                <w:sz w:val="20"/>
              </w:rPr>
              <w:t>
16</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0"/>
          <w:p>
            <w:pPr>
              <w:spacing w:after="20"/>
              <w:ind w:left="20"/>
              <w:jc w:val="both"/>
            </w:pPr>
            <w:r>
              <w:rPr>
                <w:rFonts w:ascii="Times New Roman"/>
                <w:b w:val="false"/>
                <w:i w:val="false"/>
                <w:color w:val="000000"/>
                <w:sz w:val="20"/>
              </w:rPr>
              <w:t>
8</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8</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2"/>
          <w:p>
            <w:pPr>
              <w:spacing w:after="20"/>
              <w:ind w:left="20"/>
              <w:jc w:val="both"/>
            </w:pPr>
            <w:r>
              <w:rPr>
                <w:rFonts w:ascii="Times New Roman"/>
                <w:b w:val="false"/>
                <w:i w:val="false"/>
                <w:color w:val="000000"/>
                <w:sz w:val="20"/>
              </w:rPr>
              <w:t>
8</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Мәслихаттын</w:t>
            </w:r>
            <w:r>
              <w:br/>
            </w:r>
            <w:r>
              <w:rPr>
                <w:rFonts w:ascii="Times New Roman"/>
                <w:b w:val="false"/>
                <w:i w:val="false"/>
                <w:color w:val="000000"/>
                <w:sz w:val="20"/>
              </w:rPr>
              <w:t>2018 жылғы 8 маусым</w:t>
            </w:r>
            <w:r>
              <w:br/>
            </w:r>
            <w:r>
              <w:rPr>
                <w:rFonts w:ascii="Times New Roman"/>
                <w:b w:val="false"/>
                <w:i w:val="false"/>
                <w:color w:val="000000"/>
                <w:sz w:val="20"/>
              </w:rPr>
              <w:t>№ 178 шешіміне 2-косымша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Мәслихаттын</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134 шешіміне 6-косымша</w:t>
            </w:r>
          </w:p>
        </w:tc>
      </w:tr>
    </w:tbl>
    <w:bookmarkStart w:name="z255" w:id="233"/>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трансферттердің ауылдар, кенттер, ауылдық округтар арасында бөлінуі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Функционалдық топ</w:t>
            </w:r>
          </w:p>
          <w:bookmarkEnd w:id="23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0"/>
          <w:p>
            <w:pPr>
              <w:spacing w:after="20"/>
              <w:ind w:left="20"/>
              <w:jc w:val="both"/>
            </w:pPr>
            <w:r>
              <w:rPr>
                <w:rFonts w:ascii="Times New Roman"/>
                <w:b w:val="false"/>
                <w:i w:val="false"/>
                <w:color w:val="000000"/>
                <w:sz w:val="20"/>
              </w:rPr>
              <w:t>
15</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Большечураков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Димитров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Докучаев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Красный Кордон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Ілияс Омаров атындағы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Омар Шипин атындағы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Новоалексеев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Приозерный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Свердлов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