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6973" w14:textId="c7b6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шынықтыру-сауықтыру қызметтерін тегін пайдаланатын азаматтар санаттарының тізбесін бекіту туралы</w:t>
      </w:r>
    </w:p>
    <w:p>
      <w:pPr>
        <w:spacing w:after="0"/>
        <w:ind w:left="0"/>
        <w:jc w:val="both"/>
      </w:pPr>
      <w:r>
        <w:rPr>
          <w:rFonts w:ascii="Times New Roman"/>
          <w:b w:val="false"/>
          <w:i w:val="false"/>
          <w:color w:val="000000"/>
          <w:sz w:val="28"/>
        </w:rPr>
        <w:t>Қостанай облысы Арқалық қаласы әкімдігінің 2018 жылғы 9 сәуірдегі № 118 қаулысы. Қостанай облысының Әділет департаментінде 2018 жылғы 27 сәуірде № 7728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Дене шынықтыру-сауықтыру қызметтерін тегін пайдаланатын азаматтар санаттарының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"Арқалық қаласы әкімдігінің дене шынықтыру және спорт бөлімі" мемлекеттік мекемесі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Арқалық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2018 жылғы 9 сәуірдегі № 118</w:t>
            </w:r>
            <w:r>
              <w:br/>
            </w:r>
            <w:r>
              <w:rPr>
                <w:rFonts w:ascii="Times New Roman"/>
                <w:b w:val="false"/>
                <w:i w:val="false"/>
                <w:color w:val="000000"/>
                <w:sz w:val="20"/>
              </w:rPr>
              <w:t>қаулысымен бекітілген</w:t>
            </w:r>
          </w:p>
        </w:tc>
      </w:tr>
    </w:tbl>
    <w:bookmarkStart w:name="z14" w:id="8"/>
    <w:p>
      <w:pPr>
        <w:spacing w:after="0"/>
        <w:ind w:left="0"/>
        <w:jc w:val="left"/>
      </w:pPr>
      <w:r>
        <w:rPr>
          <w:rFonts w:ascii="Times New Roman"/>
          <w:b/>
          <w:i w:val="false"/>
          <w:color w:val="000000"/>
        </w:rPr>
        <w:t xml:space="preserve"> Дене шынықтыру-сауықтыру қызметтерін тегін пайдаланалатын азаматтар санаттарының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6344"/>
        <w:gridCol w:w="2498"/>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санаты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мөлшері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балалар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2</w:t>
            </w:r>
          </w:p>
          <w:bookmarkEnd w:id="11"/>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отбасыларынан оқушы-балалар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w:t>
            </w:r>
          </w:p>
          <w:bookmarkEnd w:id="12"/>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үйлерінен оқушы-балалары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4</w:t>
            </w:r>
          </w:p>
          <w:bookmarkEnd w:id="13"/>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ардагерлері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5</w:t>
            </w:r>
          </w:p>
          <w:bookmarkEnd w:id="14"/>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6</w:t>
            </w:r>
          </w:p>
          <w:bookmarkEnd w:id="15"/>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7</w:t>
            </w:r>
          </w:p>
          <w:bookmarkEnd w:id="16"/>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bookmarkStart w:name="z23" w:id="17"/>
    <w:p>
      <w:pPr>
        <w:spacing w:after="0"/>
        <w:ind w:left="0"/>
        <w:jc w:val="both"/>
      </w:pPr>
      <w:r>
        <w:rPr>
          <w:rFonts w:ascii="Times New Roman"/>
          <w:b w:val="false"/>
          <w:i w:val="false"/>
          <w:color w:val="000000"/>
          <w:sz w:val="28"/>
        </w:rPr>
        <w:t>
      *Ескертпе: осы тізбе мемлекеттік дене шынықтыру-сауықтыру және спорт құрылыстарына арналған.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