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12dc" w14:textId="88a1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бойынша ата-анасынан кәмелеттік жасқа толғанға дейін айырылған немесе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және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2018 жылғы 3 мамырдағы № 907 қаулысы. Маңғыстау облысы Әділет департаментінде 2018 жылғы 22 мамырда № 3610 болып тіркелді. Күші жойылды-Маңғыстау облысы Ақтау қаласы әкімдігінің 2022 жылғы 27 сәуірдегі № 02-02/664 қаулысымен</w:t>
      </w:r>
    </w:p>
    <w:p>
      <w:pPr>
        <w:spacing w:after="0"/>
        <w:ind w:left="0"/>
        <w:jc w:val="both"/>
      </w:pPr>
      <w:r>
        <w:rPr>
          <w:rFonts w:ascii="Times New Roman"/>
          <w:b w:val="false"/>
          <w:i w:val="false"/>
          <w:color w:val="ff0000"/>
          <w:sz w:val="28"/>
        </w:rPr>
        <w:t xml:space="preserve">
      Ескерту. Күші жойылды-Маңғыстау облысы Ақтау қаласы әкімдігінің 27.04.2022 </w:t>
      </w:r>
      <w:r>
        <w:rPr>
          <w:rFonts w:ascii="Times New Roman"/>
          <w:b w:val="false"/>
          <w:i w:val="false"/>
          <w:color w:val="ff0000"/>
          <w:sz w:val="28"/>
        </w:rPr>
        <w:t>№ 02-02/664</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"Ата-анасынан кәмелеттік жасқа толғанға дейін айырылған немесе ата-атанасының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бұйрығына (нормативтік құқықтық актілерді мемлекеттік тіркеу Тізілімінде № 13898 болып тіркелген) сәйкес, қала әкімдігі ҚАУЛЫ ЕТЕДІ:</w:t>
      </w:r>
    </w:p>
    <w:bookmarkEnd w:id="0"/>
    <w:bookmarkStart w:name="z1" w:id="1"/>
    <w:p>
      <w:pPr>
        <w:spacing w:after="0"/>
        <w:ind w:left="0"/>
        <w:jc w:val="both"/>
      </w:pPr>
      <w:r>
        <w:rPr>
          <w:rFonts w:ascii="Times New Roman"/>
          <w:b w:val="false"/>
          <w:i w:val="false"/>
          <w:color w:val="000000"/>
          <w:sz w:val="28"/>
        </w:rPr>
        <w:t>
      1. Ақтау қаласы бойынша ұйымдық-құқықтық нысанына және меншік нысанына қарамастан ұйымдар үшін ұйымның жұмыскерлерінің тізімдік санынан келесідей мөлшерлерде жұмыс орындарына квота белгіленсін:</w:t>
      </w:r>
    </w:p>
    <w:bookmarkEnd w:id="1"/>
    <w:bookmarkStart w:name="z2" w:id="2"/>
    <w:p>
      <w:pPr>
        <w:spacing w:after="0"/>
        <w:ind w:left="0"/>
        <w:jc w:val="both"/>
      </w:pPr>
      <w:r>
        <w:rPr>
          <w:rFonts w:ascii="Times New Roman"/>
          <w:b w:val="false"/>
          <w:i w:val="false"/>
          <w:color w:val="000000"/>
          <w:sz w:val="28"/>
        </w:rPr>
        <w:t>
      1) ата-анасынан кәмелеттік жасқа толғанға дейін айырылған немесе қамқорлығынсыз қалған, білім беру ұйымдарының түлектері болып табылатын жастар қатарындағы азаматтарды жұмысқа орналастыру үшін бір пайыз мөлшерінде;</w:t>
      </w:r>
    </w:p>
    <w:bookmarkEnd w:id="2"/>
    <w:bookmarkStart w:name="z3" w:id="3"/>
    <w:p>
      <w:pPr>
        <w:spacing w:after="0"/>
        <w:ind w:left="0"/>
        <w:jc w:val="both"/>
      </w:pPr>
      <w:r>
        <w:rPr>
          <w:rFonts w:ascii="Times New Roman"/>
          <w:b w:val="false"/>
          <w:i w:val="false"/>
          <w:color w:val="000000"/>
          <w:sz w:val="28"/>
        </w:rPr>
        <w:t>
      2) бас бостандығынан айыру орындарынан босатылған адамдарды жұмысқа орналастыру үшін бір пайыз мөлшерінде;</w:t>
      </w:r>
    </w:p>
    <w:bookmarkEnd w:id="3"/>
    <w:bookmarkStart w:name="z4" w:id="4"/>
    <w:p>
      <w:pPr>
        <w:spacing w:after="0"/>
        <w:ind w:left="0"/>
        <w:jc w:val="both"/>
      </w:pPr>
      <w:r>
        <w:rPr>
          <w:rFonts w:ascii="Times New Roman"/>
          <w:b w:val="false"/>
          <w:i w:val="false"/>
          <w:color w:val="000000"/>
          <w:sz w:val="28"/>
        </w:rPr>
        <w:t>
      3) пробация қызметінің есебінде тұрған адамдарды жұмысқа орналастыру үшін бір пайыз мөлшерінде.</w:t>
      </w:r>
    </w:p>
    <w:bookmarkEnd w:id="4"/>
    <w:bookmarkStart w:name="z5" w:id="5"/>
    <w:p>
      <w:pPr>
        <w:spacing w:after="0"/>
        <w:ind w:left="0"/>
        <w:jc w:val="both"/>
      </w:pPr>
      <w:r>
        <w:rPr>
          <w:rFonts w:ascii="Times New Roman"/>
          <w:b w:val="false"/>
          <w:i w:val="false"/>
          <w:color w:val="000000"/>
          <w:sz w:val="28"/>
        </w:rPr>
        <w:t>
      2. "Ақтау қалалық жұмыспен қамту және әлеуметтік бағдарламалар бөлімі" мемлекеттік мекемесінің басшысына (Г.Н. Хайрлиева)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қала әкімінің орынбасары Г. М. Қалмұратоваға жүктелсін.</w:t>
      </w:r>
    </w:p>
    <w:bookmarkEnd w:id="6"/>
    <w:bookmarkStart w:name="z7"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Ниязов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8" w:id="8"/>
    <w:p>
      <w:pPr>
        <w:spacing w:after="0"/>
        <w:ind w:left="0"/>
        <w:jc w:val="both"/>
      </w:pPr>
      <w:r>
        <w:rPr>
          <w:rFonts w:ascii="Times New Roman"/>
          <w:b w:val="false"/>
          <w:i w:val="false"/>
          <w:color w:val="000000"/>
          <w:sz w:val="28"/>
        </w:rPr>
        <w:t>
      "Ақтау қалалық жұмыспен қамту</w:t>
      </w:r>
    </w:p>
    <w:bookmarkEnd w:id="8"/>
    <w:bookmarkStart w:name="z9" w:id="9"/>
    <w:p>
      <w:pPr>
        <w:spacing w:after="0"/>
        <w:ind w:left="0"/>
        <w:jc w:val="both"/>
      </w:pPr>
      <w:r>
        <w:rPr>
          <w:rFonts w:ascii="Times New Roman"/>
          <w:b w:val="false"/>
          <w:i w:val="false"/>
          <w:color w:val="000000"/>
          <w:sz w:val="28"/>
        </w:rPr>
        <w:t>
      және әлеуметтік бағдарламалар бөлімі"</w:t>
      </w:r>
    </w:p>
    <w:bookmarkEnd w:id="9"/>
    <w:bookmarkStart w:name="z10" w:id="10"/>
    <w:p>
      <w:pPr>
        <w:spacing w:after="0"/>
        <w:ind w:left="0"/>
        <w:jc w:val="both"/>
      </w:pPr>
      <w:r>
        <w:rPr>
          <w:rFonts w:ascii="Times New Roman"/>
          <w:b w:val="false"/>
          <w:i w:val="false"/>
          <w:color w:val="000000"/>
          <w:sz w:val="28"/>
        </w:rPr>
        <w:t>
      мемлекеттік мекемесінің басшысы</w:t>
      </w:r>
    </w:p>
    <w:bookmarkEnd w:id="10"/>
    <w:bookmarkStart w:name="z11" w:id="11"/>
    <w:p>
      <w:pPr>
        <w:spacing w:after="0"/>
        <w:ind w:left="0"/>
        <w:jc w:val="both"/>
      </w:pPr>
      <w:r>
        <w:rPr>
          <w:rFonts w:ascii="Times New Roman"/>
          <w:b w:val="false"/>
          <w:i w:val="false"/>
          <w:color w:val="000000"/>
          <w:sz w:val="28"/>
        </w:rPr>
        <w:t>
      Г. Н. Хайрлиева</w:t>
      </w:r>
    </w:p>
    <w:bookmarkEnd w:id="11"/>
    <w:bookmarkStart w:name="z12" w:id="12"/>
    <w:p>
      <w:pPr>
        <w:spacing w:after="0"/>
        <w:ind w:left="0"/>
        <w:jc w:val="both"/>
      </w:pPr>
      <w:r>
        <w:rPr>
          <w:rFonts w:ascii="Times New Roman"/>
          <w:b w:val="false"/>
          <w:i w:val="false"/>
          <w:color w:val="000000"/>
          <w:sz w:val="28"/>
        </w:rPr>
        <w:t>
      "03 " 05 2018 жыл</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