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6e63" w14:textId="db76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бойынша Тексеру комиссиясының 2018 жылғы 20 наурыздағы № 02-02/2 қаулысы. Маңғыстау облысы Әділет департаментінде 2018 жылғы 9 сәуірде № 3562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сәйкес, Маңғыстау облысы бойынша тексеру комиссиясы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 бойынша тексеру комиссиясы" мемлекеттік мекемесінің 2017 жылғы 14 наурыздағы </w:t>
      </w:r>
      <w:r>
        <w:rPr>
          <w:rFonts w:ascii="Times New Roman"/>
          <w:b w:val="false"/>
          <w:i w:val="false"/>
          <w:color w:val="000000"/>
          <w:sz w:val="28"/>
        </w:rPr>
        <w:t>№02-02/1</w:t>
      </w:r>
      <w:r>
        <w:rPr>
          <w:rFonts w:ascii="Times New Roman"/>
          <w:b w:val="false"/>
          <w:i w:val="false"/>
          <w:color w:val="000000"/>
          <w:sz w:val="28"/>
        </w:rPr>
        <w:t xml:space="preserve"> "Маңғыстау облысы бойынша тексеру комиссиясы" мекемесінің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№3331 болып тіркелген, Қазақстан Республикасы нормативтік құқықтық актілерінің эталондық бақылау банкінде 2017 жылғы 25 сәуірде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 бойынша тексеру комиссиясы" мемлекеттік мекемесі (әрі қарай-Тексеру комиссиясы) (бөлім басшысы Б.Карабаева)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Тексеру комиссиясының аппарат басшысы Х.Ә.Джанаеваға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Ешанкулов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"20 " наурыздағы</w:t>
            </w:r>
            <w:r>
              <w:br/>
            </w:r>
            <w:r>
              <w:rPr>
                <w:rFonts w:ascii="Times New Roman"/>
                <w:b w:val="false"/>
                <w:i w:val="false"/>
                <w:color w:val="000000"/>
                <w:sz w:val="20"/>
              </w:rPr>
              <w:t>№02-02/2 қаулысымен бекітілген</w:t>
            </w:r>
            <w:r>
              <w:br/>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"Маңғыстау облысы бойынша тексеру комиссиясы" мемлекеттік мекемесінің "Б" корпусы мемлекеттік әкімшілік қызметшілерінің қызметін бағалаудың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Әдістеме жаңа редакцияда - Маңғыстау облысы бойынша Тексеру комиссиясының 19.09.2025 № 01-06-74/10 ( қол қойылған күнінен бастап қолданысқа енгізіледі) қаулыcымен.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бұйрығымен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әдістемесіне сәйкес әзірленген және "Маңғыстау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Үлгілік әдістемеде пайдаланылатын негізгі ұғымдар:</w:t>
      </w:r>
    </w:p>
    <w:p>
      <w:pPr>
        <w:spacing w:after="0"/>
        <w:ind w:left="0"/>
        <w:jc w:val="both"/>
      </w:pPr>
      <w:r>
        <w:rPr>
          <w:rFonts w:ascii="Times New Roman"/>
          <w:b w:val="false"/>
          <w:i w:val="false"/>
          <w:color w:val="000000"/>
          <w:sz w:val="28"/>
        </w:rPr>
        <w:t>
      1)басшылық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4)бағалаушы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Тексеру комиссиясының төрағасын бағалау Маңғыстау облыстық мәслихатының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Тексеру комиссиясы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Тексеру комиссиясы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Маңғыстау облыстық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Тексеру комиссиясы "Б" корпусы</w:t>
      </w:r>
    </w:p>
    <w:p>
      <w:pPr>
        <w:spacing w:after="0"/>
        <w:ind w:left="0"/>
        <w:jc w:val="both"/>
      </w:pPr>
      <w:r>
        <w:rPr>
          <w:rFonts w:ascii="Times New Roman"/>
          <w:b w:val="false"/>
          <w:i w:val="false"/>
          <w:color w:val="000000"/>
          <w:sz w:val="28"/>
        </w:rPr>
        <w:t>
      мемлекеттік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1-қосымша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Тексеру комиссиясы "Б" корпусы</w:t>
      </w:r>
    </w:p>
    <w:p>
      <w:pPr>
        <w:spacing w:after="0"/>
        <w:ind w:left="0"/>
        <w:jc w:val="both"/>
      </w:pPr>
      <w:r>
        <w:rPr>
          <w:rFonts w:ascii="Times New Roman"/>
          <w:b w:val="false"/>
          <w:i w:val="false"/>
          <w:color w:val="000000"/>
          <w:sz w:val="28"/>
        </w:rPr>
        <w:t>
      мемлекеттік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2-қосымша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