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61df" w14:textId="8dd6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Бесарық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197 шешімі. Қызылорда облысы Әділет департаментінде 2018 жылғы 4 шілдеде № 6368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(нормативтiк құқықтық актiлердi мемлекеттiк тiркеу Тiзiлiмiнде 15630 нөмiрiмен тiркелген) бұйрығына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Бесарық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197</w:t>
            </w:r>
            <w:r>
              <w:rPr>
                <w:rFonts w:ascii="Times New Roman"/>
                <w:b w:val="false"/>
                <w:i w:val="false"/>
                <w:color w:val="000000"/>
                <w:sz w:val="20"/>
              </w:rPr>
              <w:t xml:space="preserve"> шешімімен бекітілген</w:t>
            </w:r>
          </w:p>
        </w:tc>
      </w:tr>
    </w:tbl>
    <w:bookmarkStart w:name="z15" w:id="3"/>
    <w:p>
      <w:pPr>
        <w:spacing w:after="0"/>
        <w:ind w:left="0"/>
        <w:jc w:val="left"/>
      </w:pPr>
      <w:r>
        <w:rPr>
          <w:rFonts w:ascii="Times New Roman"/>
          <w:b/>
          <w:i w:val="false"/>
          <w:color w:val="000000"/>
        </w:rPr>
        <w:t xml:space="preserve"> Сырдария ауданы Бесарық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Бесарық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Бесарық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Бесарық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