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84bc" w14:textId="1158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 үшін аумақтарды айқындау туралы</w:t>
      </w:r>
    </w:p>
    <w:p>
      <w:pPr>
        <w:spacing w:after="0"/>
        <w:ind w:left="0"/>
        <w:jc w:val="both"/>
      </w:pPr>
      <w:r>
        <w:rPr>
          <w:rFonts w:ascii="Times New Roman"/>
          <w:b w:val="false"/>
          <w:i w:val="false"/>
          <w:color w:val="000000"/>
          <w:sz w:val="28"/>
        </w:rPr>
        <w:t>Қызылорда облысы әкімдігінің 2018 жылғы 9 қарашадағы № 1255 қаулысы. Қызылорда облысының Әділет департаментінде 2018 жылғы 13 қарашада № 6509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264-баптарына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Кен іздеушілік үшін аумақтар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"Қызылорда облысының индустриялық-инновациялық даму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Е.Г.Кимге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"9" қарашадағы №1255 қаулысына қосымша</w:t>
            </w:r>
          </w:p>
        </w:tc>
      </w:tr>
    </w:tbl>
    <w:bookmarkStart w:name="z11" w:id="5"/>
    <w:p>
      <w:pPr>
        <w:spacing w:after="0"/>
        <w:ind w:left="0"/>
        <w:jc w:val="left"/>
      </w:pPr>
      <w:r>
        <w:rPr>
          <w:rFonts w:ascii="Times New Roman"/>
          <w:b/>
          <w:i w:val="false"/>
          <w:color w:val="000000"/>
        </w:rPr>
        <w:t xml:space="preserve"> Кен іздеушілік үшін аумақтар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537"/>
        <w:gridCol w:w="364"/>
        <w:gridCol w:w="241"/>
        <w:gridCol w:w="241"/>
        <w:gridCol w:w="374"/>
        <w:gridCol w:w="374"/>
        <w:gridCol w:w="575"/>
        <w:gridCol w:w="374"/>
        <w:gridCol w:w="374"/>
        <w:gridCol w:w="575"/>
        <w:gridCol w:w="402"/>
        <w:gridCol w:w="7635"/>
      </w:tblGrid>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түрі</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(ауданы, учаскесі)</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аумағы (га)</w:t>
            </w:r>
          </w:p>
        </w:tc>
        <w:tc>
          <w:tcPr>
            <w:tcW w:w="7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Кысқаша геологиялық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нүктелері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Сарытас</w:t>
            </w:r>
            <w:r>
              <w:br/>
            </w:r>
            <w:r>
              <w:rPr>
                <w:rFonts w:ascii="Times New Roman"/>
                <w:b w:val="false"/>
                <w:i w:val="false"/>
                <w:color w:val="000000"/>
                <w:sz w:val="20"/>
              </w:rPr>
              <w:t>
кен орны</w:t>
            </w:r>
          </w:p>
          <w:bookmarkEnd w:id="6"/>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Қызылорда облысы,</w:t>
            </w:r>
            <w:r>
              <w:br/>
            </w:r>
            <w:r>
              <w:rPr>
                <w:rFonts w:ascii="Times New Roman"/>
                <w:b w:val="false"/>
                <w:i w:val="false"/>
                <w:color w:val="000000"/>
                <w:sz w:val="20"/>
              </w:rPr>
              <w:t>
Шиелі ауданы</w:t>
            </w:r>
          </w:p>
          <w:bookmarkEnd w:id="7"/>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Сарытас өзенінің аңғарында орналасқан. Бұған дейін белгілі концентрацияда алтын 18 сынамаларында табылған. Конгломераттар қабатшалары және қабаттары негізінде концентрация елеусіз артып, аллювиянің бүкіл қуатында шашыранды алтын құрап отыр. Алтынның жоғары концентрациялы көкжиектер қуаты 1 м. аспайды. Р3 - 30 кг, С - 0,38 г/м3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кен орны</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Көрінісі Шолақ өзенінің аңғарында орналасқан. Шолақ өзенінің бассейнінде алтын ұсақ, 0,2-0,3 мм сирек асады, ашық-сары түсті, қатпарлы жоғары сынамаларға ие (978). Дарбаза шатқалына солтүстік кіруден бастап өзен ағысымен 6 км төмен Шолақ учаскесі шашыранды алювий үшін қолайлы болып табылады. Ауданы – 240, өлшемдері 6х40 км. Р3 - 240 кг, С - 1,0 г/м3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 w:id="8"/>
    <w:p>
      <w:pPr>
        <w:spacing w:after="0"/>
        <w:ind w:left="0"/>
        <w:jc w:val="both"/>
      </w:pPr>
      <w:r>
        <w:rPr>
          <w:rFonts w:ascii="Times New Roman"/>
          <w:b w:val="false"/>
          <w:i w:val="false"/>
          <w:color w:val="000000"/>
          <w:sz w:val="28"/>
        </w:rPr>
        <w:t>
      Ескертпе: аббревиатуралардың толық жазылуы:</w:t>
      </w:r>
    </w:p>
    <w:bookmarkEnd w:id="8"/>
    <w:bookmarkStart w:name="z15" w:id="9"/>
    <w:p>
      <w:pPr>
        <w:spacing w:after="0"/>
        <w:ind w:left="0"/>
        <w:jc w:val="both"/>
      </w:pPr>
      <w:r>
        <w:rPr>
          <w:rFonts w:ascii="Times New Roman"/>
          <w:b w:val="false"/>
          <w:i w:val="false"/>
          <w:color w:val="000000"/>
          <w:sz w:val="28"/>
        </w:rPr>
        <w:t>
      га - гектар;</w:t>
      </w:r>
    </w:p>
    <w:bookmarkEnd w:id="9"/>
    <w:bookmarkStart w:name="z16" w:id="10"/>
    <w:p>
      <w:pPr>
        <w:spacing w:after="0"/>
        <w:ind w:left="0"/>
        <w:jc w:val="both"/>
      </w:pPr>
      <w:r>
        <w:rPr>
          <w:rFonts w:ascii="Times New Roman"/>
          <w:b w:val="false"/>
          <w:i w:val="false"/>
          <w:color w:val="000000"/>
          <w:sz w:val="28"/>
        </w:rPr>
        <w:t>
      м - метр;</w:t>
      </w:r>
    </w:p>
    <w:bookmarkEnd w:id="10"/>
    <w:bookmarkStart w:name="z17" w:id="11"/>
    <w:p>
      <w:pPr>
        <w:spacing w:after="0"/>
        <w:ind w:left="0"/>
        <w:jc w:val="both"/>
      </w:pPr>
      <w:r>
        <w:rPr>
          <w:rFonts w:ascii="Times New Roman"/>
          <w:b w:val="false"/>
          <w:i w:val="false"/>
          <w:color w:val="000000"/>
          <w:sz w:val="28"/>
        </w:rPr>
        <w:t>
      мм - миллиметр;</w:t>
      </w:r>
    </w:p>
    <w:bookmarkEnd w:id="11"/>
    <w:bookmarkStart w:name="z18" w:id="12"/>
    <w:p>
      <w:pPr>
        <w:spacing w:after="0"/>
        <w:ind w:left="0"/>
        <w:jc w:val="both"/>
      </w:pPr>
      <w:r>
        <w:rPr>
          <w:rFonts w:ascii="Times New Roman"/>
          <w:b w:val="false"/>
          <w:i w:val="false"/>
          <w:color w:val="000000"/>
          <w:sz w:val="28"/>
        </w:rPr>
        <w:t>
      кг - килограмм;</w:t>
      </w:r>
    </w:p>
    <w:bookmarkEnd w:id="12"/>
    <w:bookmarkStart w:name="z19" w:id="13"/>
    <w:p>
      <w:pPr>
        <w:spacing w:after="0"/>
        <w:ind w:left="0"/>
        <w:jc w:val="both"/>
      </w:pPr>
      <w:r>
        <w:rPr>
          <w:rFonts w:ascii="Times New Roman"/>
          <w:b w:val="false"/>
          <w:i w:val="false"/>
          <w:color w:val="000000"/>
          <w:sz w:val="28"/>
        </w:rPr>
        <w:t>
      Р - болжамдық қоры;</w:t>
      </w:r>
    </w:p>
    <w:bookmarkEnd w:id="13"/>
    <w:bookmarkStart w:name="z20" w:id="14"/>
    <w:p>
      <w:pPr>
        <w:spacing w:after="0"/>
        <w:ind w:left="0"/>
        <w:jc w:val="both"/>
      </w:pPr>
      <w:r>
        <w:rPr>
          <w:rFonts w:ascii="Times New Roman"/>
          <w:b w:val="false"/>
          <w:i w:val="false"/>
          <w:color w:val="000000"/>
          <w:sz w:val="28"/>
        </w:rPr>
        <w:t>
      С - қордың категориясы;</w:t>
      </w:r>
    </w:p>
    <w:bookmarkEnd w:id="14"/>
    <w:bookmarkStart w:name="z21" w:id="15"/>
    <w:p>
      <w:pPr>
        <w:spacing w:after="0"/>
        <w:ind w:left="0"/>
        <w:jc w:val="both"/>
      </w:pPr>
      <w:r>
        <w:rPr>
          <w:rFonts w:ascii="Times New Roman"/>
          <w:b w:val="false"/>
          <w:i w:val="false"/>
          <w:color w:val="000000"/>
          <w:sz w:val="28"/>
        </w:rPr>
        <w:t>
      г/м3 - грамм/метр куб;</w:t>
      </w:r>
    </w:p>
    <w:bookmarkEnd w:id="15"/>
    <w:bookmarkStart w:name="z22" w:id="16"/>
    <w:p>
      <w:pPr>
        <w:spacing w:after="0"/>
        <w:ind w:left="0"/>
        <w:jc w:val="both"/>
      </w:pPr>
      <w:r>
        <w:rPr>
          <w:rFonts w:ascii="Times New Roman"/>
          <w:b w:val="false"/>
          <w:i w:val="false"/>
          <w:color w:val="000000"/>
          <w:sz w:val="28"/>
        </w:rPr>
        <w:t>
      км - километр.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