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dad" w14:textId="df5f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2018 жылғы 25 желтоқсандағы № 40/438 шешімі. Қарағанды облысының Әділет департаментінде 2019 жылғы 4 қаңтарда № 5126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2014 жылғы 12 маусымдағы 30 сессиясының № 30/310 "Абай ауданынының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2674 болып тіркелген, 2014 жылғы 12 шілдедегі № 27(4030) "Абай-Ақиқат" аудандық газетінде, 2014 жылғы 17 шілдеде "Әділет" ақпараттық-құқықтық жүйесінде жарияланған),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"." ";"-мен ауыстырылсын;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4), 5) тармақшалармен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Наурыз мейрамы – 21-23 наурыз;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Астана күні – 6 шілде.";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азат жолындағы 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"." ";"-мен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5), 6) тармақшалармен толықтырылсын: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1, 2 топтың мүгедектері;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 балалар.".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