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e8c0" w14:textId="fb5e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аумағында салық салу мақсаты үшін аймақтарға бөлу сызбасын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29 маусымдағы VI шақырылған XXII кезектен тыс сессиясының № 1521/22 шешімі. Қарағанды облысының Әділет департаментінде 2018 жылғы 12 шілдеде № 4870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"Қазақстан Республикасының Жер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орнатылған төмендетілген немесе арттырылған жер салығының мөлшерлемелерімен, Шахтинск қаласының аумағында салық салу мақсаты үшін аймақтарға бөлу сызбасы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тиіс 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"Шахтинск қаласынын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қатынастары, сәулет және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29 маусым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1521/22 шешiмiне қосымша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6134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