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e7fc" w14:textId="9c9e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26 желтоқсандағы № 349 шешімі. Қарағанды облысының Әділет департаментінде 2018 жылғы 27 желтоқсанда № 5092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2018 жылғы 30 қарашадағы "2019–2021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15 032 429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3 062 918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37 647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11 891 264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15 301 308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30 000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238 879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238 879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268 879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қалалық бюджетке кірістерді бөлу нормативтері мынадай мөлшерлерде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100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пайыз.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қалалық бюджет кірістерінің және шығындарының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3 008 369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108 704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610 762 мың теңге сомасында.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қалалық бюджет түсімдерінің құрамында облыстық бюджеттен қала бюджетіне берілетін субвенциялардың көлемі 4 082 497 мың теңге сомасында ескерілсін.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2019 жылға арналған резерві 65 000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Сәтбаев қалалық мәслихатының 29.04.2019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386 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Қарағанды облысы Сәтбаев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және облыстық бюджеттен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айлықақыларының мөлшерлерін ұлғайтуға және мектептердің педагог-психологтарына педагогикалық шеберлік біліктілігі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нысандарына жөндеу жүргізуге және материалдық техникалық базаны күтіп ұстауға,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атқару процесінде секвестрлеуге жатпайтын бюджеттік бағдарламалардың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