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d516" w14:textId="7e4d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Шоқпар ауылдық округі әкімінің 2018 жылғы 1 маусымдағы № 12 шешімі. Жамбыл облысы Әділет департаментінде 2018 жылғы 18 маусымда № 3869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2018 жылғы 19 сәуірдегі қорытындысы негізінде және тиісті аумақ халқының пікірін ескере отырып, Шоқпар ауылдық округінің әкімі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Шоқпар ауылдық округінің Шоқпар бекетіндегі төмендегі көшелерінің атаулары өзгертілсін: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Горная көшесі – Тау самал;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 – Бірлік;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Шоқпар ауылдық округі әкімі аппаратының бас маманы Галия Джумабековна Шимахановаға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Р.Шоңбаев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