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f377" w14:textId="3c7f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тіркелген салық мөлшерлемерін белгілеу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26 қарашадағы № 32-3 шешімі. Жамбыл облысы Әділет департаментінде 2018 жылғы 29 қарашада № 3998 болып тіркелді. Күші жойылды - Жамбыл облысы Мойынқұм аудандық мәслихатының 2020 жылғы 26 мамырдағы № 59-5 шешімімен</w:t>
      </w:r>
    </w:p>
    <w:p>
      <w:pPr>
        <w:spacing w:after="0"/>
        <w:ind w:left="0"/>
        <w:jc w:val="both"/>
      </w:pPr>
      <w:bookmarkStart w:name="z39" w:id="0"/>
      <w:r>
        <w:rPr>
          <w:rFonts w:ascii="Times New Roman"/>
          <w:b w:val="false"/>
          <w:i w:val="false"/>
          <w:color w:val="ff0000"/>
          <w:sz w:val="28"/>
        </w:rPr>
        <w:t xml:space="preserve">
      Ескерту. Күші жойылды - Жамбыл облысы Мойынқұм аудандық мәслихатының 26.05.2020 </w:t>
      </w:r>
      <w:r>
        <w:rPr>
          <w:rFonts w:ascii="Times New Roman"/>
          <w:b w:val="false"/>
          <w:i w:val="false"/>
          <w:color w:val="ff0000"/>
          <w:sz w:val="28"/>
        </w:rPr>
        <w:t>№ 59-5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Кодесінің </w:t>
      </w:r>
      <w:r>
        <w:rPr>
          <w:rFonts w:ascii="Times New Roman"/>
          <w:b w:val="false"/>
          <w:i w:val="false"/>
          <w:color w:val="000000"/>
          <w:sz w:val="28"/>
        </w:rPr>
        <w:t>546-бабына</w:t>
      </w:r>
      <w:r>
        <w:rPr>
          <w:rFonts w:ascii="Times New Roman"/>
          <w:b w:val="false"/>
          <w:i w:val="false"/>
          <w:color w:val="000000"/>
          <w:sz w:val="28"/>
        </w:rPr>
        <w:t xml:space="preserve">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Мойынқұм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50" w:id="3"/>
    <w:p>
      <w:pPr>
        <w:spacing w:after="0"/>
        <w:ind w:left="0"/>
        <w:jc w:val="both"/>
      </w:pPr>
      <w:r>
        <w:rPr>
          <w:rFonts w:ascii="Times New Roman"/>
          <w:b w:val="false"/>
          <w:i w:val="false"/>
          <w:color w:val="000000"/>
          <w:sz w:val="28"/>
        </w:rPr>
        <w:t>
      2. Осы шешімнің орындалуын бақылау Мойынқұм ауданы мәслихатының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
    <w:bookmarkStart w:name="z51" w:id="4"/>
    <w:p>
      <w:pPr>
        <w:spacing w:after="0"/>
        <w:ind w:left="0"/>
        <w:jc w:val="both"/>
      </w:pPr>
      <w:r>
        <w:rPr>
          <w:rFonts w:ascii="Times New Roman"/>
          <w:b w:val="false"/>
          <w:i w:val="false"/>
          <w:color w:val="000000"/>
          <w:sz w:val="28"/>
        </w:rPr>
        <w:t>
      4. Осы шешім әділет органрында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мәслихаттың</w:t>
            </w:r>
            <w:r>
              <w:br/>
            </w:r>
            <w:r>
              <w:rPr>
                <w:rFonts w:ascii="Times New Roman"/>
                <w:b w:val="false"/>
                <w:i w:val="false"/>
                <w:color w:val="000000"/>
                <w:sz w:val="20"/>
              </w:rPr>
              <w:t>2018 жылғы 26 қарашадағы</w:t>
            </w:r>
            <w:r>
              <w:br/>
            </w:r>
            <w:r>
              <w:rPr>
                <w:rFonts w:ascii="Times New Roman"/>
                <w:b w:val="false"/>
                <w:i w:val="false"/>
                <w:color w:val="000000"/>
                <w:sz w:val="20"/>
              </w:rPr>
              <w:t>№ 32-3 шешіміне қосымша</w:t>
            </w:r>
          </w:p>
        </w:tc>
      </w:tr>
    </w:tbl>
    <w:bookmarkStart w:name="z55" w:id="5"/>
    <w:p>
      <w:pPr>
        <w:spacing w:after="0"/>
        <w:ind w:left="0"/>
        <w:jc w:val="left"/>
      </w:pPr>
      <w:r>
        <w:rPr>
          <w:rFonts w:ascii="Times New Roman"/>
          <w:b/>
          <w:i w:val="false"/>
          <w:color w:val="000000"/>
        </w:rPr>
        <w:t xml:space="preserve"> Мойынқұм ауданы аумағында қызметін жүзеге асыратын барлық салық төлеушілер үшін айына салық салу объектісінің бірлігіне бірыңғай тіркелген салықтың мөлшерлемелері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008"/>
        <w:gridCol w:w="6790"/>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атауы</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салық салу объектісінің бірлігіне бірыңғай тіркелген салықтың ставкаларының мөлшері (айлық есептік көрсеткіш)</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ойыншымен ойын өткізуге арналған, ұтыссыз ойын автоматы</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көпойыншының қатысуымен ойын өткізуге арналған ұтыссыз ойын автоматы</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өткізу үшін пайдаланатын дербес компьютер</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жолы</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үстелі</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