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2f5a" w14:textId="c722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2018 жылғы 29 маусымдағы № 29-3 шешімі. Жамбыл облысы Әділет департаментінде 2018 жылғы 13 шілдеде № 3908 болып тіркелді. Күші жойылды - Жамбыл облысы Жуалы аудандық мәслихатының 2023 жылғы 11 желтоқсандағы №12-6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тіркелген) сәйкес, Жуалы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Жуалы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баcтап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Э.Мамедова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 xml:space="preserve">2018 жылғы 29 маусымдағы </w:t>
            </w:r>
            <w:r>
              <w:br/>
            </w:r>
            <w:r>
              <w:rPr>
                <w:rFonts w:ascii="Times New Roman"/>
                <w:b w:val="false"/>
                <w:i w:val="false"/>
                <w:color w:val="000000"/>
                <w:sz w:val="20"/>
              </w:rPr>
              <w:t>№ 29-3 шешімімен бекітілген</w:t>
            </w:r>
          </w:p>
        </w:tc>
      </w:tr>
    </w:tbl>
    <w:bookmarkStart w:name="z14" w:id="5"/>
    <w:p>
      <w:pPr>
        <w:spacing w:after="0"/>
        <w:ind w:left="0"/>
        <w:jc w:val="left"/>
      </w:pPr>
      <w:r>
        <w:rPr>
          <w:rFonts w:ascii="Times New Roman"/>
          <w:b/>
          <w:i w:val="false"/>
          <w:color w:val="000000"/>
        </w:rPr>
        <w:t xml:space="preserve"> Жуалы ауданының аумағындағы жергілікті қоғамдастық жиналысының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Жамбыл облысы Жуалы аудандық мәслихатының 29.09.2021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Жуалы ауданының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және кент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 Жуалы аудандық мәслихатымен бекітіледі.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Жуалы аудандық аумақтық сайлау комиссиясына одан әрі енгізу үшін Жуалы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Жуалы аудандық мәслихатының депутаттары, Жуалы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57" w:id="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
    <w:bookmarkStart w:name="z58" w:id="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
    <w:bookmarkStart w:name="z59" w:id="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
    <w:bookmarkStart w:name="z60" w:id="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9"/>
    <w:bookmarkStart w:name="z61" w:id="1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
    <w:bookmarkStart w:name="z62" w:id="1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
    <w:bookmarkStart w:name="z63" w:id="1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
    <w:bookmarkStart w:name="z64" w:id="13"/>
    <w:p>
      <w:pPr>
        <w:spacing w:after="0"/>
        <w:ind w:left="0"/>
        <w:jc w:val="both"/>
      </w:pPr>
      <w:r>
        <w:rPr>
          <w:rFonts w:ascii="Times New Roman"/>
          <w:b w:val="false"/>
          <w:i w:val="false"/>
          <w:color w:val="000000"/>
          <w:sz w:val="28"/>
        </w:rPr>
        <w:t>
      Жиналыстың шешімі хаттамамен ресімделеді, онда:</w:t>
      </w:r>
    </w:p>
    <w:bookmarkEnd w:id="13"/>
    <w:bookmarkStart w:name="z65" w:id="14"/>
    <w:p>
      <w:pPr>
        <w:spacing w:after="0"/>
        <w:ind w:left="0"/>
        <w:jc w:val="both"/>
      </w:pPr>
      <w:r>
        <w:rPr>
          <w:rFonts w:ascii="Times New Roman"/>
          <w:b w:val="false"/>
          <w:i w:val="false"/>
          <w:color w:val="000000"/>
          <w:sz w:val="28"/>
        </w:rPr>
        <w:t>
      1) жиналыстың өткізілген күні мен орны;</w:t>
      </w:r>
    </w:p>
    <w:bookmarkEnd w:id="14"/>
    <w:bookmarkStart w:name="z66" w:id="15"/>
    <w:p>
      <w:pPr>
        <w:spacing w:after="0"/>
        <w:ind w:left="0"/>
        <w:jc w:val="both"/>
      </w:pPr>
      <w:r>
        <w:rPr>
          <w:rFonts w:ascii="Times New Roman"/>
          <w:b w:val="false"/>
          <w:i w:val="false"/>
          <w:color w:val="000000"/>
          <w:sz w:val="28"/>
        </w:rPr>
        <w:t>
      2) жиналыс мүшелерінің саны және тізімі;</w:t>
      </w:r>
    </w:p>
    <w:bookmarkEnd w:id="15"/>
    <w:bookmarkStart w:name="z67" w:id="1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6"/>
    <w:bookmarkStart w:name="z68" w:id="1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7"/>
    <w:bookmarkStart w:name="z69" w:id="1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8"/>
    <w:bookmarkStart w:name="z70" w:id="19"/>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9"/>
    <w:bookmarkStart w:name="z71" w:id="2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Жуалы аудандық мәслихатының қарауына беріледі.</w:t>
      </w:r>
    </w:p>
    <w:bookmarkEnd w:id="20"/>
    <w:bookmarkStart w:name="z72" w:id="21"/>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1"/>
    <w:bookmarkStart w:name="z73" w:id="22"/>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2"/>
    <w:bookmarkStart w:name="z74"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мәслихатының отырысында алдын ала талқылаудан соң шешеді.</w:t>
      </w:r>
    </w:p>
    <w:bookmarkEnd w:id="23"/>
    <w:bookmarkStart w:name="z75" w:id="2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күні ішінде жиналыстың мүшелеріне жеткізеді.</w:t>
      </w:r>
    </w:p>
    <w:bookmarkEnd w:id="24"/>
    <w:bookmarkStart w:name="z76"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77" w:id="2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
    <w:bookmarkStart w:name="z78" w:id="2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7"/>
    <w:bookmarkStart w:name="z79"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80"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
    <w:bookmarkStart w:name="z81" w:id="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