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e6ec" w14:textId="ebfe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учаскелерінің бөлінетіндігі мен бөлінбейтіндігін айқындау"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5 сәуірдегі № 60 қаулысы. Жамбыл облысы Әділет департаментінде 2018 жылғы 18 сәуірде № 3795 болып тіркелді. Күші жойылды - Жамбыл облысы әкімдігінің 2020 жылғы 15 желтоқсандағы № 280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15.12.2020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тұпнұсқаның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"Жамбыл облысы әкімдігінің жер қатынастары басқармасы" коммуналдық мемлекеттік мекемесі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4"/>
    <w:bookmarkStart w:name="z9"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xml:space="preserve">
      4) осы қаулының мемлекеттік тіркеуден өткеннен кейін он жұмыс күні ішінде облыс әкімі аппаратына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w:t>
      </w:r>
    </w:p>
    <w:bookmarkEnd w:id="6"/>
    <w:bookmarkStart w:name="z11" w:id="7"/>
    <w:p>
      <w:pPr>
        <w:spacing w:after="0"/>
        <w:ind w:left="0"/>
        <w:jc w:val="both"/>
      </w:pPr>
      <w:r>
        <w:rPr>
          <w:rFonts w:ascii="Times New Roman"/>
          <w:b w:val="false"/>
          <w:i w:val="false"/>
          <w:color w:val="000000"/>
          <w:sz w:val="28"/>
        </w:rPr>
        <w:t>
      5) осы қаулыдан туындайтын басқа да шаралардың қабылдануын қамтамасыз етсін.</w:t>
      </w:r>
    </w:p>
    <w:bookmarkEnd w:id="7"/>
    <w:bookmarkStart w:name="z12" w:id="8"/>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М.Мұсаевқа жүктелсін. </w:t>
      </w:r>
    </w:p>
    <w:bookmarkEnd w:id="8"/>
    <w:bookmarkStart w:name="z13"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"5" сәуірдегі</w:t>
            </w:r>
            <w:r>
              <w:br/>
            </w:r>
            <w:r>
              <w:rPr>
                <w:rFonts w:ascii="Times New Roman"/>
                <w:b w:val="false"/>
                <w:i w:val="false"/>
                <w:color w:val="000000"/>
                <w:sz w:val="20"/>
              </w:rPr>
              <w:t>№ 60 қаулысымен бекітілген</w:t>
            </w:r>
          </w:p>
        </w:tc>
      </w:tr>
    </w:tbl>
    <w:bookmarkStart w:name="z16" w:id="10"/>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10"/>
    <w:bookmarkStart w:name="z285" w:id="11"/>
    <w:p>
      <w:pPr>
        <w:spacing w:after="0"/>
        <w:ind w:left="0"/>
        <w:jc w:val="both"/>
      </w:pPr>
      <w:r>
        <w:rPr>
          <w:rFonts w:ascii="Times New Roman"/>
          <w:b w:val="false"/>
          <w:i w:val="false"/>
          <w:color w:val="ff0000"/>
          <w:sz w:val="28"/>
        </w:rPr>
        <w:t xml:space="preserve">
      Ескерту. Қосымша жаңа редакцияда - Жамбыл облысы әкімдігінің 21.05.2018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"Жер учаскелерінің бөлінетіндігі мен бөлінбейтіндігін айқындау" мемлекеттік көрсетілетін қызметі (бұдан әрі – мемлекеттік көрсетілетін қызмет)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бұйрығымен бекітілген "Жер учаскелерінің бөлінетіндігі мен бөлінбейтіндігін айқындау" мемлекеттік көрсетілетін қызмет стандартына (Нормативтік құқықтық актілердің мемлекеттік тіркеу тізіліміне </w:t>
      </w:r>
      <w:r>
        <w:rPr>
          <w:rFonts w:ascii="Times New Roman"/>
          <w:b w:val="false"/>
          <w:i w:val="false"/>
          <w:color w:val="000000"/>
          <w:sz w:val="28"/>
        </w:rPr>
        <w:t>№ 15846</w:t>
      </w:r>
      <w:r>
        <w:rPr>
          <w:rFonts w:ascii="Times New Roman"/>
          <w:b w:val="false"/>
          <w:i w:val="false"/>
          <w:color w:val="000000"/>
          <w:sz w:val="28"/>
        </w:rPr>
        <w:t xml:space="preserve"> болып тіркелген) (бұдан әрі - стандарт) сәйкес "Жамбыл облысы әкімдігінің жер қатынастары басқармасы" коммуналдық мемлекеттік мекемесі және Тараз қаласы, аудан әкімдіктерінің жер қатынастары бөлімдері (бұдан әрі – көрсетілетін қызметті беруші) көрсетеді. </w:t>
      </w:r>
    </w:p>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xml:space="preserve">
      3. Мемлекеттiк қызметті көрсету нәтижесі: жер учаскелерінің бөлінетіндігі мен бөлінбейтіндігін айқындау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 </w:t>
      </w:r>
    </w:p>
    <w:p>
      <w:pPr>
        <w:spacing w:after="0"/>
        <w:ind w:left="0"/>
        <w:jc w:val="both"/>
      </w:pPr>
      <w:r>
        <w:rPr>
          <w:rFonts w:ascii="Times New Roman"/>
          <w:b w:val="false"/>
          <w:i w:val="false"/>
          <w:color w:val="000000"/>
          <w:sz w:val="28"/>
        </w:rPr>
        <w:t xml:space="preserve">
      4. Мемлекеттік қызмет көрсету бойынша рәсiмдi (iс-қимылды) бастауға негіздеме көрсетілетін қызметті берушінің Мемлекеттік корпорация қызметкерінен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болып табылады. </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 берушінің кеңсе қызметкері Мемлекеттік корпорация қызметкерінен құжаттар топтамасын қабылдауы мен тіркеуін жүзеге асырады және көрсетілетін қызметті берушінің басшысына береді, күнтізбелік 1 (бір) күн ішінде;</w:t>
      </w:r>
    </w:p>
    <w:p>
      <w:pPr>
        <w:spacing w:after="0"/>
        <w:ind w:left="0"/>
        <w:jc w:val="both"/>
      </w:pPr>
      <w:r>
        <w:rPr>
          <w:rFonts w:ascii="Times New Roman"/>
          <w:b w:val="false"/>
          <w:i w:val="false"/>
          <w:color w:val="000000"/>
          <w:sz w:val="28"/>
        </w:rPr>
        <w:t>
      2) көрсетілетін қызмет берушінің басшысы көрсетілетін қызметті берушінің жауапты орындаушысын айқындайды және тиісті бұрыштама қояды, 2 (екі) сағат ішінде;</w:t>
      </w:r>
    </w:p>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олардағы деректердің (мәліметтердің) дұрыс еместігі, көрсетілетін қызметті алушыға қатысты соттың заңды күшіне енген үкімнің болуы, оның негізінде көрсетілетін қызметті алушының мемлекеттік көрсетілетін қызметті алумен байланысты арнаулы құқығынан айырылуы болуы, сондай-ақ қолданылу мерзімі өткен құжаттарды ұсыну фактісі анықталған жағдайда өтінішті одан әрі қараудан жазбаша уәжді бас тартады;</w:t>
      </w:r>
    </w:p>
    <w:p>
      <w:pPr>
        <w:spacing w:after="0"/>
        <w:ind w:left="0"/>
        <w:jc w:val="both"/>
      </w:pPr>
      <w:r>
        <w:rPr>
          <w:rFonts w:ascii="Times New Roman"/>
          <w:b w:val="false"/>
          <w:i w:val="false"/>
          <w:color w:val="000000"/>
          <w:sz w:val="28"/>
        </w:rPr>
        <w:t>
      4) көрсетілетін қызмет берушінің жауапты орындаушысы мемлекеттік қызмет көрсету нәтижесінің жобасын әзірлейді және қол қою үшін көрсетілетін қызметті берушінің басшысына жолдайды, күнтізбелік 13 (он үш) күн ішінде;</w:t>
      </w:r>
    </w:p>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нәтижесінің жобасына қол қояды және көрсетілетін қызмет берушінің кеңсесіне береді, күнтізбелік 1 (бір) күн ішінде;</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корпорация қызметкеріне мемлекеттік қызмет көрсету нәтижесін береді, 15 (он бес) минут ішінде.</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қол қойылған мемлекеттік қызмет көрсету нәтижесі;</w:t>
      </w:r>
    </w:p>
    <w:p>
      <w:pPr>
        <w:spacing w:after="0"/>
        <w:ind w:left="0"/>
        <w:jc w:val="both"/>
      </w:pPr>
      <w:r>
        <w:rPr>
          <w:rFonts w:ascii="Times New Roman"/>
          <w:b w:val="false"/>
          <w:i w:val="false"/>
          <w:color w:val="000000"/>
          <w:sz w:val="28"/>
        </w:rPr>
        <w:t>
      5) берілген мемлекеттік қызмет көрсету нәтижесі.</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процесінде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p>
      <w:pPr>
        <w:spacing w:after="0"/>
        <w:ind w:left="0"/>
        <w:jc w:val="both"/>
      </w:pPr>
      <w:r>
        <w:rPr>
          <w:rFonts w:ascii="Times New Roman"/>
          <w:b w:val="false"/>
          <w:i w:val="false"/>
          <w:color w:val="000000"/>
          <w:sz w:val="28"/>
        </w:rPr>
        <w:t>
      1) көрсетілетін қызмет берушінің кеңсе қызметкері Мемлекеттік корпорация қызметкерінен құжаттар топтамасын қабылдауы мен тіркеуін жүзеге асырады және көрсетілетін қызметті берушінің басшысына береді, күнтізбелік 1 (бір) күн ішінде;</w:t>
      </w:r>
    </w:p>
    <w:p>
      <w:pPr>
        <w:spacing w:after="0"/>
        <w:ind w:left="0"/>
        <w:jc w:val="both"/>
      </w:pPr>
      <w:r>
        <w:rPr>
          <w:rFonts w:ascii="Times New Roman"/>
          <w:b w:val="false"/>
          <w:i w:val="false"/>
          <w:color w:val="000000"/>
          <w:sz w:val="28"/>
        </w:rPr>
        <w:t>
      2) көрсетілетін қызмет берушінің басшысы көрсетілетін қызметті берушінің жауапты орындаушысын айқындайды және тиісті бұрыштама қояды, 2 (екі) сағат ішінде;</w:t>
      </w:r>
    </w:p>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олардағы деректердің (мәліметтердің) дұрыс еместігі, көрсетілетін қызметті алушыға қатысты соттың заңды күшіне енген үкімнің болуы, оның негізінде көрсетілетін қызметті алушының мемлекеттік көрсетілетін қызметті алумен байланысты арнаулы құқығынан айырылуы болуы, сондай-ақ қолданылу мерзімі өткен құжаттарды ұсыну фактісі анықталған жағдайда өтінішті одан әрі қараудан жазбаша уәжді бас тартады;</w:t>
      </w:r>
    </w:p>
    <w:p>
      <w:pPr>
        <w:spacing w:after="0"/>
        <w:ind w:left="0"/>
        <w:jc w:val="both"/>
      </w:pPr>
      <w:r>
        <w:rPr>
          <w:rFonts w:ascii="Times New Roman"/>
          <w:b w:val="false"/>
          <w:i w:val="false"/>
          <w:color w:val="000000"/>
          <w:sz w:val="28"/>
        </w:rPr>
        <w:t>
      4) көрсетілетін қызмет берушінің жауапты орындаушысы мемлекеттік қызмет көрсету нәтижесінің жобасын әзірлейді және қол қою үшін көрсетілетін қызметті берушінің басшысына жолдайды, күнтізбелік 13 (он үш) күн ішінде;</w:t>
      </w:r>
    </w:p>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нәтижесінің жобасына қол қояды және көрсетілетін қызмет берушінің кеңсесіне береді, күнтізбелік 1 (бір) күн ішінде;</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корпорация қызметкеріне мемлекеттік қызмет көрсету нәтижесін береді, 15 (он бес) минут ішінде.</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Start w:name="z60" w:id="12"/>
    <w:p>
      <w:pPr>
        <w:spacing w:after="0"/>
        <w:ind w:left="0"/>
        <w:jc w:val="both"/>
      </w:pPr>
      <w:r>
        <w:rPr>
          <w:rFonts w:ascii="Times New Roman"/>
          <w:b w:val="false"/>
          <w:i w:val="false"/>
          <w:color w:val="000000"/>
          <w:sz w:val="28"/>
        </w:rPr>
        <w:t>
      9. Мемлекеттік қызмет көрсетуге қажетті құжаттарды қабылдағанда Мемлекеттік корпорация қызметкері ұсынылған құжаттардың толықтығын тексереді. Қызмет алушыға тиісті құжаттарды қабылдағаны туралы қолхат береді, 15 (он бес) минуттан аспайды.</w:t>
      </w:r>
    </w:p>
    <w:bookmarkEnd w:id="12"/>
    <w:bookmarkStart w:name="z61" w:id="13"/>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2 қосымшасындағы нысанға сәйкес өтінішті қабылдаудан бас тарту туралы қолхат береді.</w:t>
      </w:r>
    </w:p>
    <w:bookmarkEnd w:id="13"/>
    <w:bookmarkStart w:name="z62" w:id="14"/>
    <w:p>
      <w:pPr>
        <w:spacing w:after="0"/>
        <w:ind w:left="0"/>
        <w:jc w:val="both"/>
      </w:pPr>
      <w:r>
        <w:rPr>
          <w:rFonts w:ascii="Times New Roman"/>
          <w:b w:val="false"/>
          <w:i w:val="false"/>
          <w:color w:val="000000"/>
          <w:sz w:val="28"/>
        </w:rPr>
        <w:t>
      Қабылданған құжаттар қызмет берушіге 1 (бір) жұмыс күні ішінде жолданады, бұл ретте құжаттарды қабылдау күні мемлекеттік қызметті көрсету мерзіміне кірмейді.</w:t>
      </w:r>
    </w:p>
    <w:bookmarkEnd w:id="14"/>
    <w:bookmarkStart w:name="z63" w:id="15"/>
    <w:p>
      <w:pPr>
        <w:spacing w:after="0"/>
        <w:ind w:left="0"/>
        <w:jc w:val="both"/>
      </w:pPr>
      <w:r>
        <w:rPr>
          <w:rFonts w:ascii="Times New Roman"/>
          <w:b w:val="false"/>
          <w:i w:val="false"/>
          <w:color w:val="000000"/>
          <w:sz w:val="28"/>
        </w:rPr>
        <w:t>
      Қызмет беруші құжаттардың толықтығын және заңнамаға сәйкестігін қарайды, мемлекеттік қызметті көрсету нәтижесін әзірлейді және Мемлекеттік корпорация қызметкеріне береді, күнтізбелік 15 (он бес) күн ішінде.</w:t>
      </w:r>
    </w:p>
    <w:bookmarkEnd w:id="15"/>
    <w:bookmarkStart w:name="z64" w:id="16"/>
    <w:p>
      <w:pPr>
        <w:spacing w:after="0"/>
        <w:ind w:left="0"/>
        <w:jc w:val="both"/>
      </w:pPr>
      <w:r>
        <w:rPr>
          <w:rFonts w:ascii="Times New Roman"/>
          <w:b w:val="false"/>
          <w:i w:val="false"/>
          <w:color w:val="000000"/>
          <w:sz w:val="28"/>
        </w:rPr>
        <w:t>
      Мемлекеттік қызметті көрсету нәтижесін беруді Мемлекеттік корпорация қызметкері көрсетілетін қызметті алушының жеке басын куәландыратын құжатты ұсынуы арқылы (немесе нотариатта куәландырылған сенімхат бойынша өкілінің) қолхат негізінде жүзеге асырады, 15 (он бес) минут ішінде.</w:t>
      </w:r>
    </w:p>
    <w:bookmarkEnd w:id="16"/>
    <w:bookmarkStart w:name="z65" w:id="17"/>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17"/>
    <w:bookmarkStart w:name="z66" w:id="18"/>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сипаттамасы осы регламенттің қосымшасына сәйкес мемлекеттік қызмет көрсетудің бизнес-процестерінің анықтамалығында көрсетіледі.</w:t>
      </w:r>
    </w:p>
    <w:bookmarkEnd w:id="18"/>
    <w:bookmarkStart w:name="z67" w:id="19"/>
    <w:p>
      <w:pPr>
        <w:spacing w:after="0"/>
        <w:ind w:left="0"/>
        <w:jc w:val="both"/>
      </w:pPr>
      <w:r>
        <w:rPr>
          <w:rFonts w:ascii="Times New Roman"/>
          <w:b w:val="false"/>
          <w:i w:val="false"/>
          <w:color w:val="000000"/>
          <w:sz w:val="28"/>
        </w:rPr>
        <w:t>
      Мемлекеттік қызмет көрсетудің бизнес-процесінің анықтамалығы "Жамбыл облысы әкімдігінің жер қатынастары басқармасы" коммуналдық мемлекеттік мекемесінің (http://uzo-zhambyl.kz) ресми сайтында және Жамбыл облысы әкімдігінің (http://zhambyl.gov.kz) интернет-ресурсында орналастырылады.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 xml:space="preserve">бөлінбейтіндігін айқындау"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69" w:id="20"/>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 көрсетудің бизнес-процесінің анықтамалығы</w:t>
      </w:r>
    </w:p>
    <w:bookmarkEnd w:id="20"/>
    <w:bookmarkStart w:name="z70"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22"/>
    <w:p>
      <w:pPr>
        <w:spacing w:after="0"/>
        <w:ind w:left="0"/>
        <w:jc w:val="left"/>
      </w:pPr>
      <w:r>
        <w:rPr>
          <w:rFonts w:ascii="Times New Roman"/>
          <w:b/>
          <w:i w:val="false"/>
          <w:color w:val="000000"/>
        </w:rPr>
        <w:t xml:space="preserve"> Шартты белгілер:</w:t>
      </w:r>
    </w:p>
    <w:bookmarkEnd w:id="22"/>
    <w:bookmarkStart w:name="z72"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