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c90c" w14:textId="f15c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әкiмдiгiнiң 2018 жылғы 14 желтоқсандағы № 341 қаулысы. Шымкент қаласының Әділет департаментінде 2018 жылғы 14 желтоқсанда № 8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 ресми жарияланғаннан кейін, оны Шымкент қаласы әкімдігінің интернет-ресурсында орналастыруды қамтамасыз етуді.</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Б.Мамыталиевке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Қ.Нұртай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Н.Ергешбек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Г.Құрманбекова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Б.Мамыталиев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Е.Әлімқұлов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Д.Жумин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"14" желтоқсан</w:t>
            </w:r>
            <w:r>
              <w:br/>
            </w:r>
            <w:r>
              <w:rPr>
                <w:rFonts w:ascii="Times New Roman"/>
                <w:b w:val="false"/>
                <w:i w:val="false"/>
                <w:color w:val="000000"/>
                <w:sz w:val="20"/>
              </w:rPr>
              <w:t>№ 341 қаулысына қосымша</w:t>
            </w:r>
          </w:p>
        </w:tc>
      </w:tr>
    </w:tbl>
    <w:bookmarkStart w:name="z7" w:id="5"/>
    <w:p>
      <w:pPr>
        <w:spacing w:after="0"/>
        <w:ind w:left="0"/>
        <w:jc w:val="left"/>
      </w:pPr>
      <w:r>
        <w:rPr>
          <w:rFonts w:ascii="Times New Roman"/>
          <w:b/>
          <w:i w:val="false"/>
          <w:color w:val="000000"/>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(бұдан әрі – мемлекеттік көрсетілетін қызмет)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w:t>
      </w:r>
      <w:r>
        <w:rPr>
          <w:rFonts w:ascii="Times New Roman"/>
          <w:b w:val="false"/>
          <w:i w:val="false"/>
          <w:color w:val="000000"/>
          <w:sz w:val="28"/>
        </w:rPr>
        <w:t>бұйрығымен</w:t>
      </w:r>
      <w:r>
        <w:rPr>
          <w:rFonts w:ascii="Times New Roman"/>
          <w:b w:val="false"/>
          <w:i w:val="false"/>
          <w:color w:val="000000"/>
          <w:sz w:val="28"/>
        </w:rPr>
        <w:t xml:space="preserve"> бекітілгене (Нормативтiк құқықтық актiлердiң мемлекеттiк тiркеу тiзiлiмiне № 16265 болып тiркелген)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құрылыс басқармасы" мемлекеттік мекемесімен (бұдан әрі – көрсетілетін қызмет беруші) көрсетіледі.</w:t>
      </w:r>
    </w:p>
    <w:bookmarkEnd w:id="7"/>
    <w:bookmarkStart w:name="z10" w:id="8"/>
    <w:p>
      <w:pPr>
        <w:spacing w:after="0"/>
        <w:ind w:left="0"/>
        <w:jc w:val="both"/>
      </w:pPr>
      <w:r>
        <w:rPr>
          <w:rFonts w:ascii="Times New Roman"/>
          <w:b w:val="false"/>
          <w:i w:val="false"/>
          <w:color w:val="000000"/>
          <w:sz w:val="28"/>
        </w:rPr>
        <w:t>
      2.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End w:id="8"/>
    <w:p>
      <w:pPr>
        <w:spacing w:after="0"/>
        <w:ind w:left="0"/>
        <w:jc w:val="both"/>
      </w:pPr>
      <w:r>
        <w:rPr>
          <w:rFonts w:ascii="Times New Roman"/>
          <w:b w:val="false"/>
          <w:i w:val="false"/>
          <w:color w:val="000000"/>
          <w:sz w:val="28"/>
        </w:rPr>
        <w:t>
      Мемлекеттік қызмет көрсету нысаны: қағаз түрінде.</w:t>
      </w:r>
    </w:p>
    <w:bookmarkStart w:name="z11" w:id="9"/>
    <w:p>
      <w:pPr>
        <w:spacing w:after="0"/>
        <w:ind w:left="0"/>
        <w:jc w:val="both"/>
      </w:pPr>
      <w:r>
        <w:rPr>
          <w:rFonts w:ascii="Times New Roman"/>
          <w:b w:val="false"/>
          <w:i w:val="false"/>
          <w:color w:val="000000"/>
          <w:sz w:val="28"/>
        </w:rPr>
        <w:t xml:space="preserve">
      3. Мемлекеттік қызмет көрсету нәтижесі - өңірлік үйлестіру кеңесі отырысы хаттамасының көшірмесін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w:t>
      </w:r>
    </w:p>
    <w:bookmarkEnd w:id="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2" w:id="1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оның сенімхат бойынша өкілі)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қабылдауы болып табылады.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құжаттарды қабылдау мен тіркеуді жүзеге асырады және 20 (жиырма) минут ішінде көрсетілетін қызметті берушінің басшысына ұсынады;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2 (екі) сағат ішінде тиісті бұрыштама қояды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рәсімдейді, ұсынылған құжаттар бойынша ұсыныс дайындайды, ал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5 (бес) жұмыс күні ішінде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көрсетілетін қызметті берушінің жауапты орындаушысы күн тәртібіндегі сұрақтарды нақтылайды, өңірлік үйлестіру кеңесінің мүшелерінің (әрі қарай - ӨҮК) отырысының өткізетін күнін, уақытын және орнын 6 (алты) жұмыс күні ішінде белгілейді;</w:t>
      </w:r>
    </w:p>
    <w:p>
      <w:pPr>
        <w:spacing w:after="0"/>
        <w:ind w:left="0"/>
        <w:jc w:val="both"/>
      </w:pPr>
      <w:r>
        <w:rPr>
          <w:rFonts w:ascii="Times New Roman"/>
          <w:b w:val="false"/>
          <w:i w:val="false"/>
          <w:color w:val="000000"/>
          <w:sz w:val="28"/>
        </w:rPr>
        <w:t>
      5) өткізетін күні, уақыты және орны белгіленген соң, көрсетілетін қызметті берушінің жауапты орындаушысы ӨҮК мүшелеріне 1 (бір) жұмыс күні ішінде хабарлайды;</w:t>
      </w:r>
    </w:p>
    <w:p>
      <w:pPr>
        <w:spacing w:after="0"/>
        <w:ind w:left="0"/>
        <w:jc w:val="both"/>
      </w:pPr>
      <w:r>
        <w:rPr>
          <w:rFonts w:ascii="Times New Roman"/>
          <w:b w:val="false"/>
          <w:i w:val="false"/>
          <w:color w:val="000000"/>
          <w:sz w:val="28"/>
        </w:rPr>
        <w:t>
      6) отырыста ӨҮК мүшелері ұсынылған құжаттарды қарайды, талқылайды және талқылау қорытындысына сәйкес субсидиялау мүмкіндігі (мүмкін еместігі) жөнінде 1 (бір) жұмыс күні ішінде шешім қабылдайды;</w:t>
      </w:r>
    </w:p>
    <w:p>
      <w:pPr>
        <w:spacing w:after="0"/>
        <w:ind w:left="0"/>
        <w:jc w:val="both"/>
      </w:pPr>
      <w:r>
        <w:rPr>
          <w:rFonts w:ascii="Times New Roman"/>
          <w:b w:val="false"/>
          <w:i w:val="false"/>
          <w:color w:val="000000"/>
          <w:sz w:val="28"/>
        </w:rPr>
        <w:t>
      7) көрсетілетін қызметті берушінің жауапты орындаушы (хатшы) заңнамалармен белгіленген тәртіпте мемлекеттік көрсетілетін қызметтің нәтижесінің жобасын дайындайды және қызмет берушінің басшысына және ӨҮК мүшелеріне 1 (бір) жұмыс күні ішінде қол қояды;</w:t>
      </w:r>
    </w:p>
    <w:p>
      <w:pPr>
        <w:spacing w:after="0"/>
        <w:ind w:left="0"/>
        <w:jc w:val="both"/>
      </w:pPr>
      <w:r>
        <w:rPr>
          <w:rFonts w:ascii="Times New Roman"/>
          <w:b w:val="false"/>
          <w:i w:val="false"/>
          <w:color w:val="000000"/>
          <w:sz w:val="28"/>
        </w:rPr>
        <w:t>
      8) қол қойылған құжаттарды көрсетілетін қызметті берушінің жауапты орындаушысы кеңсе қызметкеріне ұсынады, ол қызметті алушыға (-ларға) 20 (жиырма) минут ішінде хаттаманың көшірмесін (хаттаманың үзіндісін) береді.</w:t>
      </w:r>
    </w:p>
    <w:bookmarkStart w:name="z15" w:id="1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ӨҮК мүшелері;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өзара іс-қимылдың реттілігін сипаттау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15"/>
    <w:bookmarkStart w:name="z18"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 мақсаттары үшін</w:t>
            </w:r>
            <w:r>
              <w:br/>
            </w:r>
            <w:r>
              <w:rPr>
                <w:rFonts w:ascii="Times New Roman"/>
                <w:b w:val="false"/>
                <w:i w:val="false"/>
                <w:color w:val="000000"/>
                <w:sz w:val="20"/>
              </w:rPr>
              <w:t>жеке кәсіпкерлік субъектілеріне</w:t>
            </w:r>
            <w:r>
              <w:br/>
            </w:r>
            <w:r>
              <w:rPr>
                <w:rFonts w:ascii="Times New Roman"/>
                <w:b w:val="false"/>
                <w:i w:val="false"/>
                <w:color w:val="000000"/>
                <w:sz w:val="20"/>
              </w:rPr>
              <w:t>екінші деңгейдегі банктер беретін</w:t>
            </w:r>
            <w:r>
              <w:br/>
            </w:r>
            <w:r>
              <w:rPr>
                <w:rFonts w:ascii="Times New Roman"/>
                <w:b w:val="false"/>
                <w:i w:val="false"/>
                <w:color w:val="000000"/>
                <w:sz w:val="20"/>
              </w:rPr>
              <w:t>кредиттер бойынша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