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ddc2" w14:textId="c6cd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өзек ауылдық округінің Сарыөзек ауылындағы көшелерін қайта атау және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Сарыөзек ауылдық округі әкімінің 2018 жылғы 8 қарашадағы № 206 шешімі. Алматы облысы Әділет департаментінде 2018 жылы 27 қарашада № 488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 сәйкес, Сарыөзек ауылдық округінің Сарыөзек ауылы халқының пікірін ескере отырып және Алматы облысының ономастикалық комиссиясының 2018 жылғы 26 қыркүйектегі қорытындысы негізінде, Кербұлақ ауданы Сарыөзек ауылдық округінің әкімі ШЕШІМ ҚАБЫЛДАДЫ 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өзек ауылдық округінің Сарыөзек ауылындағы келесі көшелер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ДУ" көшесі "Тұран" көшесін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ОРЭС" көшесі "Самұрық" көшесін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оветская" көшесі "Жеңіс" көшесін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Гвардейская" көшесі "Алатау" көшесін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Нефтебаза" көшесі "Үркер" көшесін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Железнодорожная" көшесі "Алтынемел" көшесін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Нагорная" көшесі "Алаш" көшесін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Крупская" көшесі "Жерұйық" көшесін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Кутузов" көшесі "Шаңырақ" көшесін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Менделеев" көшесі "Арқарлы" көшесін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Тимирязев" көшесі "Болашақ" көшесіне қайта аталсы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ыөзек ауылдық округінің Сарыөзек ауылындағы көшелерге келесі атаулар берілсі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рыөзек ауылының оңтүстік-батысында орналасқан бірінші көшеге "Тезек Төре", екінші көшеге "Қазақстан", үшінші көшеге "Мәңгілік Ел", төртінші көшеге "Тәуелсіздік", бесінші көшеге "Астана", жетінші көшеге "Достық", сегізінші көшеге "Бірлік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рыөзек ауылының батысында орналасқан тоғызыншы көшеге "Жолашар", оныншы көшеге "Ұлы Дала", он бірінші көшеге "Күреңбел", он екінші көшеге "Баққоныс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Сарыөзек ауылдық округі әкімінің орынбасары Л.Толегеноваға жүкте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ң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өзе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