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5041" w14:textId="2855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"2018 - 2020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23 сәуірдегі № 205 шешімі. Ақтөбе облысы Әділет департаментінің Шалқар аудандық Әділет басқармасында 2018 жылдың 3 мамырында № 3-13-192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мемлекеттік тіркеу тізілімінде № 5788 санымен тіркелген, 2018 жылғы 4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"7255959,0" сандары "7355959,0"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"2626187,0" сандары "2726187,0"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"7684891,0" сандары "7784891,0"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тармақтың</w:t>
      </w:r>
      <w:r>
        <w:rPr>
          <w:rFonts w:ascii="Times New Roman"/>
          <w:b w:val="false"/>
          <w:i w:val="false"/>
          <w:color w:val="000000"/>
          <w:sz w:val="28"/>
        </w:rPr>
        <w:t xml:space="preserve"> бірінші абзацында:</w:t>
      </w:r>
    </w:p>
    <w:p>
      <w:pPr>
        <w:spacing w:after="0"/>
        <w:ind w:left="0"/>
        <w:jc w:val="both"/>
      </w:pPr>
      <w:r>
        <w:rPr>
          <w:rFonts w:ascii="Times New Roman"/>
          <w:b w:val="false"/>
          <w:i w:val="false"/>
          <w:color w:val="000000"/>
          <w:sz w:val="28"/>
        </w:rPr>
        <w:t>
      "95056,0" сандары "75056,0" сандарымен ауыстырылсын;</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"89425,0" сандары "69425,0" сандарымен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23 сәуірдегі № 205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7355959,0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7784891,0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4967302,6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23 сәуірдегі № 205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округтердің әкімі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953"/>
        <w:gridCol w:w="2951"/>
        <w:gridCol w:w="2952"/>
        <w:gridCol w:w="295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