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2926" w14:textId="4312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12 желтоқсандағы № 141 "2018-2020 жылдарға арналған Ойыл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2018 жылғы 5 наурыздағы № 159 шешімі. Ақтөбе облысы Ойыл аудандық Әділет басқармасында 2018 жылғы 27 наурызда № 3-11-117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2017 жылғы 12 желтоқсандағы № 141 "2018-2020 жылдарға арналған Ойыл аудандық бюджетін бекіту туралы" (нормативтік құқықтық актілерді мемлекеттік тіркеу тізілімінде № 5806 нөмірімен тіркелген, 2018 жылғы 11 қаңтарда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"3 749 964" сандары "3 787 899" сандарымен ауыстырылсын;</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"3 408 579" сандары "3 446 514"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"3 749 964" сандары "3 792 707,2"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xml:space="preserve">
      бюджет тапшылығы (профициті) </w:t>
      </w:r>
    </w:p>
    <w:p>
      <w:pPr>
        <w:spacing w:after="0"/>
        <w:ind w:left="0"/>
        <w:jc w:val="both"/>
      </w:pPr>
      <w:r>
        <w:rPr>
          <w:rFonts w:ascii="Times New Roman"/>
          <w:b w:val="false"/>
          <w:i w:val="false"/>
          <w:color w:val="000000"/>
          <w:sz w:val="28"/>
        </w:rPr>
        <w:t>
      "-20 873" сандары "-25 681,2"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xml:space="preserve">
      бюджет тапшылығын (профицитін пайдалану) қаржыландыру </w:t>
      </w:r>
    </w:p>
    <w:p>
      <w:pPr>
        <w:spacing w:after="0"/>
        <w:ind w:left="0"/>
        <w:jc w:val="both"/>
      </w:pPr>
      <w:r>
        <w:rPr>
          <w:rFonts w:ascii="Times New Roman"/>
          <w:b w:val="false"/>
          <w:i w:val="false"/>
          <w:color w:val="000000"/>
          <w:sz w:val="28"/>
        </w:rPr>
        <w:t>
      "20 873" сандары "25 681,2"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"8 748" сандары "18 748"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"119 451" сандары "135 951"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он алтыншы және он жетінші абзацтармен толықтырылсын:</w:t>
      </w:r>
    </w:p>
    <w:p>
      <w:pPr>
        <w:spacing w:after="0"/>
        <w:ind w:left="0"/>
        <w:jc w:val="both"/>
      </w:pPr>
      <w:r>
        <w:rPr>
          <w:rFonts w:ascii="Times New Roman"/>
          <w:b w:val="false"/>
          <w:i w:val="false"/>
          <w:color w:val="000000"/>
          <w:sz w:val="28"/>
        </w:rPr>
        <w:t>
      "білім беру объектілерін жөндеуге – 5 835 мың теңге;</w:t>
      </w:r>
    </w:p>
    <w:p>
      <w:pPr>
        <w:spacing w:after="0"/>
        <w:ind w:left="0"/>
        <w:jc w:val="both"/>
      </w:pPr>
      <w:r>
        <w:rPr>
          <w:rFonts w:ascii="Times New Roman"/>
          <w:b w:val="false"/>
          <w:i w:val="false"/>
          <w:color w:val="000000"/>
          <w:sz w:val="28"/>
        </w:rPr>
        <w:t>
      жалпы білім беруге – 5 600 мың теңге.".</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3. Осы шешім 2018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5 наурыздағы № 159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141 шешіміне № 1 қосымша</w:t>
            </w:r>
          </w:p>
        </w:tc>
      </w:tr>
    </w:tbl>
    <w:p>
      <w:pPr>
        <w:spacing w:after="0"/>
        <w:ind w:left="0"/>
        <w:jc w:val="left"/>
      </w:pPr>
      <w:r>
        <w:rPr>
          <w:rFonts w:ascii="Times New Roman"/>
          <w:b/>
          <w:i w:val="false"/>
          <w:color w:val="000000"/>
        </w:rPr>
        <w:t xml:space="preserve"> 2018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3792707,2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 - жекешелік әріптестік, оның ішінде концессия мәселелері жөніндегі құжаттаманы сараптау және бағалау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обьектілерін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1777471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221589,1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221589,1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221589,1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(профициті) тапшылығы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5 наурыздағы № 159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141 шешіміне № 5 қосымша</w:t>
            </w:r>
          </w:p>
        </w:tc>
      </w:tr>
    </w:tbl>
    <w:p>
      <w:pPr>
        <w:spacing w:after="0"/>
        <w:ind w:left="0"/>
        <w:jc w:val="left"/>
      </w:pPr>
      <w:r>
        <w:rPr>
          <w:rFonts w:ascii="Times New Roman"/>
          <w:b/>
          <w:i w:val="false"/>
          <w:color w:val="000000"/>
        </w:rPr>
        <w:t xml:space="preserve"> Ауылдық округтер әкімдіктері аппараттарының 2018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6234"/>
        <w:gridCol w:w="2999"/>
        <w:gridCol w:w="234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13378</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39446</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