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61697" w14:textId="7b616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2009 жылғы 24 сәуірдегі № 86 "Жер салығының базалық мөлшерлемесін жоғарылату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2018 жылғы 2 наурыздағы № 140 шешімі. Ақтөбе облысы Қобда аудандық Әділет басқармасында 2018 жылғы 27 наурызда № 3-7-159 болып тіркелді. Күші жойылды - Ақтөбе облысы Қобда аудандық мәслихатының 2024 жылғы 2 желтоқсандағы № 234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Қобда аудандық мәслихатының 02.12.2024 № 234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25 желтоқсандағы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510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2009 жылғы 24 сәуірдегі № 86 қазақ тіліндегі "Жер салығының базалық мөлшерлемесін жоғарылату туралы" (нормативтік құқықтық актілерді мемлекеттік тіркеу тізілімінде № 3-7-68 тіркелген, 2009 жылғы 28 мамырда аудандық "Қобда"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тақырыбындағы "жоғарылату" сөзі "арттыру" сөзімен ауыстырылсын;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25 желтоқсандағы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510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Қазақстан Республикасының жер заңнамасына сәйкес жүргiзiлетiн жердi аймаққа бөлу жобалары (схемалары) негiзiнде, жер салығының мөлшерлемелері Қазақстан Республикасының "Салық және бюджетке төленетін басқада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504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506-баптарында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белгiленген жер салығының базалық мөлшерлемелерінен 50 пайызға арттырылсын.".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"Қобда аудандық мәслихатының аппараты" мемлекеттік мекемесі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Қобда ауданының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Қобда ауданы әкімдігінің интернет-ресурсында орналастыруды қамтамасыз етсін.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Балгарина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