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100a" w14:textId="2d71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191 "2018-2020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29 тамыздағы № 264 шешімі. Ақтөбе облысы Әділет департаментінің Қарғалы аудандық Әділет басқармасында 2018 жылғы 14 қыркүйектегі № 3-6-171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11 желтоқсандағы № 191 "2018-2020 жылдарға арналған Қарғалы аудандық бюджетін бекіту туралы" (нормативтік құқықтық актілерді мемлекеттік тіркеу тізілімінде № 5798 тіркелген, 2018 жылғы 19 қаңтарда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"4 492 949" сандары "4 516 082,5"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"486 909" сандары "525 342" сандарымен ауыстырылсын;</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"36 483" сандары "18 677"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"5 500" сандары "6 500" сандарымен ауыстырылсын;</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"3 964 057" сандары "3 965 563,5"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"4 565 863,5" сандары "4 588 997"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"288 747" сандары "251 823,7"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"16 471" сандары "53 394,3"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(профицитi)</w:t>
      </w:r>
    </w:p>
    <w:p>
      <w:pPr>
        <w:spacing w:after="0"/>
        <w:ind w:left="0"/>
        <w:jc w:val="both"/>
      </w:pPr>
      <w:r>
        <w:rPr>
          <w:rFonts w:ascii="Times New Roman"/>
          <w:b w:val="false"/>
          <w:i w:val="false"/>
          <w:color w:val="000000"/>
          <w:sz w:val="28"/>
        </w:rPr>
        <w:t>
      "-361 661,5" сандары "-324 738,2"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(профицитiн пайдалану)</w:t>
      </w:r>
    </w:p>
    <w:p>
      <w:pPr>
        <w:spacing w:after="0"/>
        <w:ind w:left="0"/>
        <w:jc w:val="both"/>
      </w:pPr>
      <w:r>
        <w:rPr>
          <w:rFonts w:ascii="Times New Roman"/>
          <w:b w:val="false"/>
          <w:i w:val="false"/>
          <w:color w:val="000000"/>
          <w:sz w:val="28"/>
        </w:rPr>
        <w:t>
      "361 661,5" сандары "324 738,2"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"190 934" деген сандары "214 747" деген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"40 743" деген сандары "7 710" деген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"151 905" деген сандары "151 551" деген сандарымен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"5 600" деген сандары "5 000" деген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"17 099" деген сандары "14 979,5" деген сандарымен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"10 150" деген сандары "23 950" деген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БиисовАудандық мәслихат хатшысы       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тамыздағы</w:t>
            </w:r>
            <w:r>
              <w:br/>
            </w:r>
            <w:r>
              <w:rPr>
                <w:rFonts w:ascii="Times New Roman"/>
                <w:b w:val="false"/>
                <w:i w:val="false"/>
                <w:color w:val="000000"/>
                <w:sz w:val="20"/>
              </w:rPr>
              <w:t>№ 264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191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тамыздағы</w:t>
            </w:r>
            <w:r>
              <w:br/>
            </w:r>
            <w:r>
              <w:rPr>
                <w:rFonts w:ascii="Times New Roman"/>
                <w:b w:val="false"/>
                <w:i w:val="false"/>
                <w:color w:val="000000"/>
                <w:sz w:val="20"/>
              </w:rPr>
              <w:t>№ 264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191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