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5b88" w14:textId="d375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6 маусымдағы № 159 шешімі. Ақтөбе облысы Әділет департаментінің Байғанин аудандық Әділет басқармасында 2018 жылғы 19 маусымда № 3-4-175 болып тіркелді. Күші жойылды - Ақтөбе облысы Байғанин аудандық мәслихатының 2020 жылғы 24 желтоқсандағы № 399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24.12.2020 № 399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Ақтөбе облысы Байғанин аудандық мәслихатының 26.11.2018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Байғанин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6 маусымдағы № 159 шешіміне қосымша</w:t>
            </w:r>
          </w:p>
        </w:tc>
      </w:tr>
    </w:tbl>
    <w:bookmarkStart w:name="z7" w:id="4"/>
    <w:p>
      <w:pPr>
        <w:spacing w:after="0"/>
        <w:ind w:left="0"/>
        <w:jc w:val="left"/>
      </w:pPr>
      <w:r>
        <w:rPr>
          <w:rFonts w:ascii="Times New Roman"/>
          <w:b/>
          <w:i w:val="false"/>
          <w:color w:val="000000"/>
        </w:rPr>
        <w:t xml:space="preserve"> Байғанин ауданында тұрғын үй көмегін көрсету мөлшері және тәртібі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аудандық мәслихатының 25.08.2020 </w:t>
      </w:r>
      <w:r>
        <w:rPr>
          <w:rFonts w:ascii="Times New Roman"/>
          <w:b w:val="false"/>
          <w:i w:val="false"/>
          <w:color w:val="ff0000"/>
          <w:sz w:val="28"/>
        </w:rPr>
        <w:t>№ 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Тұрғын үй көмегін көрсету тәртібі</w:t>
      </w:r>
    </w:p>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bookmarkStart w:name="z11" w:id="6"/>
    <w:p>
      <w:pPr>
        <w:spacing w:after="0"/>
        <w:ind w:left="0"/>
        <w:jc w:val="both"/>
      </w:pPr>
      <w:r>
        <w:rPr>
          <w:rFonts w:ascii="Times New Roman"/>
          <w:b w:val="false"/>
          <w:i w:val="false"/>
          <w:color w:val="000000"/>
          <w:sz w:val="28"/>
        </w:rPr>
        <w:t>
      2. Тұрғын үй көмегін тағайындау "Байғанин аудандық жұмыспен қамту және әлеуметтік бағдарламалар бөлімі" мемлекеттік мекемесімен (бұдан әрі-уәкілетті орган) жүзеге асырылады.</w:t>
      </w:r>
    </w:p>
    <w:bookmarkEnd w:id="6"/>
    <w:bookmarkStart w:name="z12" w:id="7"/>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bookmarkEnd w:id="7"/>
    <w:bookmarkStart w:name="z13" w:id="8"/>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bookmarkEnd w:id="8"/>
    <w:bookmarkStart w:name="z14" w:id="9"/>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9"/>
    <w:bookmarkStart w:name="z15" w:id="10"/>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0"/>
    <w:bookmarkStart w:name="z16" w:id="11"/>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11"/>
    <w:bookmarkStart w:name="z17" w:id="12"/>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2"/>
    <w:bookmarkStart w:name="z18" w:id="13"/>
    <w:p>
      <w:pPr>
        <w:spacing w:after="0"/>
        <w:ind w:left="0"/>
        <w:jc w:val="both"/>
      </w:pPr>
      <w:r>
        <w:rPr>
          <w:rFonts w:ascii="Times New Roman"/>
          <w:b w:val="false"/>
          <w:i w:val="false"/>
          <w:color w:val="000000"/>
          <w:sz w:val="28"/>
        </w:rPr>
        <w:t>
      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3"/>
    <w:bookmarkStart w:name="z19" w:id="14"/>
    <w:p>
      <w:pPr>
        <w:spacing w:after="0"/>
        <w:ind w:left="0"/>
        <w:jc w:val="both"/>
      </w:pPr>
      <w:r>
        <w:rPr>
          <w:rFonts w:ascii="Times New Roman"/>
          <w:b w:val="false"/>
          <w:i w:val="false"/>
          <w:color w:val="000000"/>
          <w:sz w:val="28"/>
        </w:rPr>
        <w:t>
      8. Тұрғын үй көмегін тағайындау туралы шешім не кызметті көрсетуден бас тарту туралы дәлелді жауапты тұрғын үй көмегін тағайындауды жүзеге асыратын уәкілетті органмен қабылданады.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4"/>
    <w:bookmarkStart w:name="z20" w:id="15"/>
    <w:p>
      <w:pPr>
        <w:spacing w:after="0"/>
        <w:ind w:left="0"/>
        <w:jc w:val="left"/>
      </w:pPr>
      <w:r>
        <w:rPr>
          <w:rFonts w:ascii="Times New Roman"/>
          <w:b/>
          <w:i w:val="false"/>
          <w:color w:val="000000"/>
        </w:rPr>
        <w:t xml:space="preserve"> 2. Тұрғын үй көмегiн көрсету мөлшерi</w:t>
      </w:r>
    </w:p>
    <w:bookmarkEnd w:id="15"/>
    <w:bookmarkStart w:name="z21" w:id="16"/>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нормаларға сәйкес жүргізіледі:</w:t>
      </w:r>
    </w:p>
    <w:bookmarkEnd w:id="16"/>
    <w:p>
      <w:pPr>
        <w:spacing w:after="0"/>
        <w:ind w:left="0"/>
        <w:jc w:val="both"/>
      </w:pPr>
      <w:r>
        <w:rPr>
          <w:rFonts w:ascii="Times New Roman"/>
          <w:b w:val="false"/>
          <w:i w:val="false"/>
          <w:color w:val="000000"/>
          <w:sz w:val="28"/>
        </w:rPr>
        <w:t>
      1) өтемақы шараларымен қамтамасыз етілетін тұрғын үй алаңының нормасы бір адамға он сегіз шаршы метр пайдалы алаңды құрайды. Жалғыз тұратын азаматтар үшін бір бөлмелі пәтерден немесе жатақханадағы бөлмеден кем емес мөлшерде;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тұрғын үйді күтіп ұстау ай сайын:</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4) кондоминиум объектісінің ортақ мүлкін күтіп-ұстауға:</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7) кәріз қызметтері - ай сайын әр адамға тариф бойынша;</w:t>
      </w:r>
    </w:p>
    <w:p>
      <w:pPr>
        <w:spacing w:after="0"/>
        <w:ind w:left="0"/>
        <w:jc w:val="both"/>
      </w:pPr>
      <w:r>
        <w:rPr>
          <w:rFonts w:ascii="Times New Roman"/>
          <w:b w:val="false"/>
          <w:i w:val="false"/>
          <w:color w:val="000000"/>
          <w:sz w:val="28"/>
        </w:rPr>
        <w:t>
      8) сумен жабдықтау қызметтері - ай сайын әр адамға тариф бойынша;</w:t>
      </w:r>
    </w:p>
    <w:p>
      <w:pPr>
        <w:spacing w:after="0"/>
        <w:ind w:left="0"/>
        <w:jc w:val="both"/>
      </w:pPr>
      <w:r>
        <w:rPr>
          <w:rFonts w:ascii="Times New Roman"/>
          <w:b w:val="false"/>
          <w:i w:val="false"/>
          <w:color w:val="000000"/>
          <w:sz w:val="28"/>
        </w:rPr>
        <w:t>
      9)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