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6a26" w14:textId="d506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2018 жылғы 6 маусымдағы № 158 шешімі. Ақтөбе облысы Әділет департаментінің Байғанин аудандық Әділет басқармасында 2018 жылғы 19 маусымда № 3-4-174 болып тіркелді.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ауданының жергілікті қоғамдастық жиналысының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оның алғашқы ресми жарияланған күнінен кейін күнтізбелік он күн өткен соң, халық саны екі мың адам және одан аз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6 маусымдағы № 158 шешімімен бекітілген</w:t>
            </w:r>
          </w:p>
        </w:tc>
      </w:tr>
    </w:tbl>
    <w:bookmarkStart w:name="z7" w:id="4"/>
    <w:p>
      <w:pPr>
        <w:spacing w:after="0"/>
        <w:ind w:left="0"/>
        <w:jc w:val="left"/>
      </w:pPr>
      <w:r>
        <w:rPr>
          <w:rFonts w:ascii="Times New Roman"/>
          <w:b/>
          <w:i w:val="false"/>
          <w:color w:val="000000"/>
        </w:rPr>
        <w:t xml:space="preserve"> Байғанин ауданының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Ақтөбе облысы Байғанин аудандық мәслихатының 12.11.2021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Байғанин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8"/>
    <w:p>
      <w:pPr>
        <w:spacing w:after="0"/>
        <w:ind w:left="0"/>
        <w:jc w:val="both"/>
      </w:pPr>
      <w:r>
        <w:rPr>
          <w:rFonts w:ascii="Times New Roman"/>
          <w:b w:val="false"/>
          <w:i w:val="false"/>
          <w:color w:val="000000"/>
          <w:sz w:val="28"/>
        </w:rPr>
        <w:t>
      3. Жиналыс регламентін аудан мәслихаты бекітеді.</w:t>
      </w:r>
    </w:p>
    <w:bookmarkEnd w:id="8"/>
    <w:bookmarkStart w:name="z12" w:id="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4"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bookmarkStart w:name="z15"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p>
      <w:pPr>
        <w:spacing w:after="0"/>
        <w:ind w:left="0"/>
        <w:jc w:val="left"/>
      </w:pPr>
    </w:p>
    <w:p>
      <w:pPr>
        <w:spacing w:after="0"/>
        <w:ind w:left="0"/>
        <w:jc w:val="both"/>
      </w:pPr>
      <w:r>
        <w:rPr>
          <w:rFonts w:ascii="Times New Roman"/>
          <w:b w:val="false"/>
          <w:i w:val="false"/>
          <w:color w:val="000000"/>
          <w:sz w:val="28"/>
        </w:rPr>
        <w:t>
      4. Жиналыс жергілікті маңызы бар ағымдағы мына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Байғанин аудандық мәслихатының 20.06.2023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4"/>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15"/>
    <w:p>
      <w:pPr>
        <w:spacing w:after="0"/>
        <w:ind w:left="0"/>
        <w:jc w:val="both"/>
      </w:pPr>
      <w:r>
        <w:rPr>
          <w:rFonts w:ascii="Times New Roman"/>
          <w:b w:val="false"/>
          <w:i w:val="false"/>
          <w:color w:val="000000"/>
          <w:sz w:val="28"/>
        </w:rPr>
        <w:t>
      7.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1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1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Start w:name="z22" w:id="18"/>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мәселелері шақыру кезінде қаралатын жеке және заңды тұлғалардың өкілдері шақырылады. Сондай -ақ, шақырылымға аудандық мәслихат депутаттары, бұқаралық ақпарат құралдары мен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 мүшелері болып табылмайды және шешімдер қабылдау кезінде дауыс беруге қатыспайды.</w:t>
      </w:r>
    </w:p>
    <w:bookmarkStart w:name="z23" w:id="1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0"/>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20"/>
    <w:bookmarkStart w:name="z25" w:id="2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Start w:name="z26" w:id="2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2"/>
    <w:bookmarkStart w:name="z27" w:id="2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8" w:id="2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2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30" w:id="25"/>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25"/>
    <w:bookmarkStart w:name="z31"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тұлғалардың ақпараттары тыңдалады.</w:t>
      </w:r>
    </w:p>
    <w:bookmarkEnd w:id="26"/>
    <w:bookmarkStart w:name="z32" w:id="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27"/>
    <w:p>
      <w:pPr>
        <w:spacing w:after="0"/>
        <w:ind w:left="0"/>
        <w:jc w:val="both"/>
      </w:pPr>
      <w:r>
        <w:rPr>
          <w:rFonts w:ascii="Times New Roman"/>
          <w:b w:val="false"/>
          <w:i w:val="false"/>
          <w:color w:val="000000"/>
          <w:sz w:val="28"/>
        </w:rPr>
        <w:t xml:space="preserve">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