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5f1d" w14:textId="8b85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2017 жылғы 25 желтоқсандағы № 6788 "2018 жылға арналған Ақтөбе қаласы бойынша пробация қызметінің есебінде тұрған адамдарды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2018 жылғы 2 наурыздағы № 1295 қаулысы. Ақтөбе облысы Ақтөбе қаласының Әділет басқармасында 2018 жылғы 15 наурызда № 3-1-176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әкімдігінің 2017 жылғы 25 желтоқсандағы № 6788 "2018 жылға арналған Ақтөбе қаласы бойынша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5828 болып тіркелген, Қазақстан Республикасы нормативтік құқықтық актілерінің Эталондық бақылау банкінде 2018 жылдың 19 қаңтарында электронды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орыс тіліндегі қаулының 1 тармағында "формы собственности" сөздерінен кейін "по городу Актобе" сөздері алынып тасталсын.</w:t>
      </w:r>
    </w:p>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қалалық Әділет басқармасы" мемлекеттік мекемесінде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қала әкімінің орынбасары Р. Айдашеваға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