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7461" w14:textId="ea17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Приречный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Приречный ауылдық округі әкімінің 2018 жылғы 12 ақпандағы № 1 шешімі. Ақмола облысының Әділет департаментінде 2018 жылғы 26 ақпанда № 6425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негізінде, Приречный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Приречный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Первомайская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Комсомольская көшесі Тәуелсіздікке 25 жыл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Советская көшесі Әлихан Бөкейханов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Набережная көшесі Желтоқсан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Приречный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