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a0824" w14:textId="eea08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ауданының Қабанбай батыр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 Қабанбай батыр ауылдық округі әкімінің 2018 жылғы 26 қаңтардағы № 1 шешімі. Ақмола облысының Әділет департаментінде 2018 жылғы 12 ақпанда № 6389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әкімішілік-аумақтық құрылысы туралы"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пікірін ескере отырып және Ақмола облыстық ономастика комиссиясы отырысының 2017 жылғы 24 қазандағы қорытындысы негізінде, Қабанбай батыр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Целиноград ауданының Қабанбай батыр ауылының көшелері қайта аталсын: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Нуринская көшесі Нұра көшесіне;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Революционная көшесі Желтоқсан көшесіне;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Мир көшесі Бейбітшілік көшесіне;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Тельман көшесі Бірлік көшесіне;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Ленин көшесі Достық көшесіне;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Целинная көшесі Сарыарқа көшесіне;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Победа көшесі Жеңіс көшесіне;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Макаренко көшесі Сарыадыр көшесіне;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Школьный квартал көшесі Ыбырай Алтынсарин көшесіне;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Новый квартал көшесі Ынтымақ көшесіне;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Степная көшесі Бытығай көшесіне;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Молодежная көшесі Жастар көшесіне;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Джамбула-подстанция көшесі Энергетиктер көшесіне;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Коммунистическая көшесі Тәуелсіздік көшесіне;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Спортивная көшесі Жағалау көшесіне;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Пионерская көшесі Майбалық көшесіне;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Лихачев көшесі Борлыкөл көшесіне;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Октябрьская көшесі Үш тас көшесіне.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шешімінің орындалуын бақылауды өзіме қалдырамын.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Қабанбай батыр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А.Мурзагельдиев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