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8195" w14:textId="efe8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Ақмола облысы Жарқайың ауданы әкімдігінің 2018 жылғы 29 қарашадағы № А-12/373 қаулысы. Ақмола облысының Әділет департаментінде 2018 жылғы 30 қарашада № 6881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2019 жылға арналған Жарқайың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квоталары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 М. Нұрмағамбетова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А-12/373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2019 жылға арналған Жарқайың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950"/>
        <w:gridCol w:w="2951"/>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"Коммунсервис" шаруашылық жүргізу құқығындағы мемлекеттік коммуналдық кәсіпорыны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"Дихан-4" жауапкершілігі шектеулі серіктестігі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А-12/373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2019 жылға арналған Жарқайың ауданында бас бостандығынан айыру орандарынан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950"/>
        <w:gridCol w:w="2951"/>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"Коммунсервис" шаруашылық жүргізу құқығындағы мемлекеттік коммуналдық кәсіпорыны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"Дихан-4" жауапкершілігі шектеулі серіктестігі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